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54008A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165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47C6D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1846A7">
        <w:rPr>
          <w:rFonts w:ascii="Verdana" w:hAnsi="Verdana"/>
          <w:noProof/>
          <w:sz w:val="22"/>
          <w:szCs w:val="22"/>
        </w:rPr>
        <w:t>9</w:t>
      </w:r>
      <w:r w:rsidR="0022763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AF1A1F">
        <w:rPr>
          <w:rFonts w:ascii="Verdana" w:hAnsi="Verdana"/>
          <w:noProof/>
          <w:sz w:val="22"/>
          <w:szCs w:val="22"/>
        </w:rPr>
        <w:t>8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CC693D">
        <w:rPr>
          <w:rFonts w:ascii="Verdana" w:hAnsi="Verdana"/>
          <w:sz w:val="22"/>
          <w:szCs w:val="22"/>
        </w:rPr>
        <w:t>49479</w:t>
      </w:r>
      <w:r w:rsidR="00BB1C74">
        <w:rPr>
          <w:rFonts w:ascii="Verdana" w:hAnsi="Verdana"/>
          <w:sz w:val="22"/>
          <w:szCs w:val="22"/>
        </w:rPr>
        <w:t xml:space="preserve"> 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AF1A1F">
        <w:rPr>
          <w:rFonts w:ascii="Verdana" w:hAnsi="Verdana"/>
          <w:b w:val="0"/>
          <w:sz w:val="20"/>
        </w:rPr>
        <w:t>ΣΥΝΤΗΡΗΣΗ ΔΗΜΟΤΙΚΩΝ ΚΤΙΡΙΩΝ</w:t>
      </w:r>
      <w:r w:rsidR="00511F86">
        <w:rPr>
          <w:rFonts w:ascii="Verdana" w:hAnsi="Verdana"/>
          <w:b w:val="0"/>
          <w:sz w:val="20"/>
        </w:rPr>
        <w:t xml:space="preserve">   Δ.Ε. ΠΕΤΑΛΟΥΔΩΝ (ΚΡΕΜΑΣΤΗΣ-ΠΑΣΤΙΔΑΣ-ΘΕΟΛΟΓΟΥ)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7F1519">
      <w:pPr>
        <w:pStyle w:val="2"/>
        <w:spacing w:after="120"/>
        <w:ind w:hanging="993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355F91" w:rsidRDefault="007F1519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>
        <w:rPr>
          <w:rFonts w:ascii="Verdana" w:hAnsi="Verdana"/>
        </w:rPr>
        <w:t xml:space="preserve"> </w:t>
      </w:r>
      <w:r>
        <w:rPr>
          <w:rFonts w:ascii="Verdana" w:hAnsi="Verdana"/>
        </w:rPr>
        <w:t>του έργου</w:t>
      </w:r>
      <w:r w:rsidRPr="007F1519">
        <w:rPr>
          <w:rFonts w:ascii="Verdana" w:hAnsi="Verdana"/>
          <w:sz w:val="20"/>
        </w:rPr>
        <w:t>: «</w:t>
      </w:r>
      <w:r w:rsidR="00511F86" w:rsidRPr="00AA6E0D">
        <w:rPr>
          <w:rFonts w:ascii="Verdana" w:hAnsi="Verdana"/>
          <w:sz w:val="20"/>
        </w:rPr>
        <w:t>ΣΥΝΤΗΡΗΣΗ ΔΗΜΟΤΙΚΩΝ ΚΤΙΡΙΩΝ   Δ.Ε. ΠΕΤΑΛΟΥΔΩΝ (ΚΡΕΜΑΣΤΗΣ-ΠΑΣΤΙΔΑΣ-ΘΕΟΛΟΓΟΥ)</w:t>
      </w:r>
      <w:r w:rsidR="00AA6E0D">
        <w:rPr>
          <w:rFonts w:ascii="Verdana" w:hAnsi="Verdana"/>
          <w:sz w:val="20"/>
        </w:rPr>
        <w:t xml:space="preserve"> </w:t>
      </w:r>
      <w:r w:rsidRPr="007F1519">
        <w:rPr>
          <w:rFonts w:ascii="Verdana" w:hAnsi="Verdana"/>
          <w:sz w:val="20"/>
        </w:rPr>
        <w:t>»</w:t>
      </w:r>
      <w:r>
        <w:rPr>
          <w:rFonts w:ascii="Verdana" w:hAnsi="Verdana"/>
          <w:sz w:val="20"/>
        </w:rPr>
        <w:t xml:space="preserve"> </w:t>
      </w:r>
      <w:r w:rsidRPr="007F1519">
        <w:rPr>
          <w:rFonts w:ascii="Verdana" w:hAnsi="Verdana"/>
          <w:szCs w:val="22"/>
        </w:rPr>
        <w:t>προϋπολογισμού</w:t>
      </w:r>
      <w:r w:rsidR="0072779D">
        <w:rPr>
          <w:rFonts w:ascii="Verdana" w:hAnsi="Verdana"/>
          <w:szCs w:val="22"/>
        </w:rPr>
        <w:t xml:space="preserve"> </w:t>
      </w:r>
      <w:r w:rsidR="00AF1A1F">
        <w:rPr>
          <w:rFonts w:ascii="Verdana" w:hAnsi="Verdana"/>
          <w:szCs w:val="22"/>
        </w:rPr>
        <w:t>300.000,00</w:t>
      </w:r>
      <w:r>
        <w:rPr>
          <w:rFonts w:ascii="Verdana" w:hAnsi="Verdana"/>
          <w:szCs w:val="22"/>
        </w:rPr>
        <w:t xml:space="preserve"> ευρώ με</w:t>
      </w:r>
      <w:r w:rsidR="00605F27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Φ.Π.Α. 24% με δικαίωμα συμμετοχής εγγεγραμμένων στο Μητρώο Εργοληπτικών </w:t>
      </w:r>
      <w:r w:rsidRPr="006116E9">
        <w:rPr>
          <w:rFonts w:ascii="Verdana" w:hAnsi="Verdana"/>
          <w:szCs w:val="22"/>
        </w:rPr>
        <w:t>Επιχειρήσεων που τηρείται στη Γ.Γ.Δ.Ε. του</w:t>
      </w:r>
      <w:r w:rsidR="006116E9">
        <w:rPr>
          <w:rFonts w:ascii="Verdana" w:hAnsi="Verdana"/>
          <w:szCs w:val="22"/>
        </w:rPr>
        <w:t xml:space="preserve"> </w:t>
      </w:r>
      <w:r w:rsidRPr="006116E9">
        <w:rPr>
          <w:rFonts w:ascii="Verdana" w:hAnsi="Verdana"/>
          <w:szCs w:val="22"/>
        </w:rPr>
        <w:t xml:space="preserve">Υ. ΥΠΟ. ΜΕ. </w:t>
      </w:r>
      <w:r w:rsidR="00331AB3" w:rsidRPr="006116E9">
        <w:rPr>
          <w:rFonts w:ascii="Verdana" w:hAnsi="Verdana"/>
          <w:szCs w:val="22"/>
        </w:rPr>
        <w:t>σ</w:t>
      </w:r>
      <w:r w:rsidRPr="006116E9">
        <w:rPr>
          <w:rFonts w:ascii="Verdana" w:hAnsi="Verdana"/>
          <w:szCs w:val="22"/>
        </w:rPr>
        <w:t xml:space="preserve">την </w:t>
      </w:r>
      <w:r w:rsidR="00E128C8" w:rsidRPr="006116E9">
        <w:rPr>
          <w:rFonts w:ascii="Verdana" w:hAnsi="Verdana" w:cs="Cambria"/>
          <w:szCs w:val="22"/>
        </w:rPr>
        <w:t>τάξη</w:t>
      </w:r>
      <w:r w:rsidR="00605F27" w:rsidRPr="006116E9">
        <w:rPr>
          <w:rFonts w:ascii="Verdana" w:hAnsi="Verdana" w:cs="Cambria"/>
          <w:szCs w:val="22"/>
        </w:rPr>
        <w:t xml:space="preserve"> </w:t>
      </w:r>
      <w:r w:rsidR="00AF1A1F">
        <w:rPr>
          <w:rFonts w:ascii="Verdana" w:hAnsi="Verdana" w:cs="Cambria"/>
          <w:szCs w:val="22"/>
        </w:rPr>
        <w:t xml:space="preserve">Α2 </w:t>
      </w:r>
      <w:r w:rsidR="00E128C8" w:rsidRPr="006116E9">
        <w:rPr>
          <w:rFonts w:ascii="Verdana" w:hAnsi="Verdana" w:cs="Cambria"/>
          <w:szCs w:val="22"/>
        </w:rPr>
        <w:t xml:space="preserve">και άνω για έργα κατηγορίας </w:t>
      </w:r>
      <w:r w:rsidR="00AF1A1F">
        <w:rPr>
          <w:rFonts w:ascii="Verdana" w:hAnsi="Verdana" w:cs="Cambria"/>
          <w:szCs w:val="22"/>
        </w:rPr>
        <w:t>ΟΙΚΟΔΟΜΙΚΑ</w:t>
      </w:r>
      <w:r w:rsidR="006116E9">
        <w:rPr>
          <w:rFonts w:ascii="Verdana" w:hAnsi="Verdana" w:cs="Cambria"/>
          <w:szCs w:val="22"/>
        </w:rPr>
        <w:t xml:space="preserve"> </w:t>
      </w:r>
      <w:r w:rsidR="00C205F9" w:rsidRPr="006116E9">
        <w:rPr>
          <w:rFonts w:ascii="Verdana" w:hAnsi="Verdana"/>
          <w:szCs w:val="22"/>
        </w:rPr>
        <w:t>(προϋπολογισμός εργασιών με ΓΕ</w:t>
      </w:r>
      <w:r w:rsidR="004531AC">
        <w:rPr>
          <w:rFonts w:ascii="Verdana" w:hAnsi="Verdana"/>
          <w:szCs w:val="22"/>
        </w:rPr>
        <w:t xml:space="preserve"> </w:t>
      </w:r>
      <w:r w:rsidR="00C205F9" w:rsidRPr="006116E9">
        <w:rPr>
          <w:rFonts w:ascii="Verdana" w:hAnsi="Verdana"/>
          <w:szCs w:val="22"/>
        </w:rPr>
        <w:t>&amp;</w:t>
      </w:r>
      <w:r w:rsidR="004531AC">
        <w:rPr>
          <w:rFonts w:ascii="Verdana" w:hAnsi="Verdana"/>
          <w:szCs w:val="22"/>
        </w:rPr>
        <w:t xml:space="preserve"> </w:t>
      </w:r>
      <w:r w:rsidR="00C205F9" w:rsidRPr="006116E9">
        <w:rPr>
          <w:rFonts w:ascii="Verdana" w:hAnsi="Verdana"/>
          <w:szCs w:val="22"/>
        </w:rPr>
        <w:t>ΟΕ και απρόβλεπτα</w:t>
      </w:r>
      <w:r w:rsidR="006116E9">
        <w:rPr>
          <w:rFonts w:ascii="Verdana" w:hAnsi="Verdana"/>
          <w:szCs w:val="22"/>
        </w:rPr>
        <w:t xml:space="preserve"> </w:t>
      </w:r>
      <w:r w:rsidR="00AF1A1F">
        <w:rPr>
          <w:rFonts w:ascii="Verdana" w:hAnsi="Verdana"/>
          <w:szCs w:val="22"/>
        </w:rPr>
        <w:t>241.620,50</w:t>
      </w:r>
      <w:r w:rsidR="006116E9">
        <w:rPr>
          <w:rFonts w:ascii="Verdana" w:hAnsi="Verdana"/>
          <w:szCs w:val="22"/>
        </w:rPr>
        <w:t xml:space="preserve"> </w:t>
      </w:r>
      <w:r w:rsidR="0072779D" w:rsidRPr="006116E9">
        <w:rPr>
          <w:rFonts w:ascii="Verdana" w:hAnsi="Verdana"/>
          <w:szCs w:val="22"/>
        </w:rPr>
        <w:t>ευρώ</w:t>
      </w:r>
      <w:r w:rsidR="00227637">
        <w:rPr>
          <w:rFonts w:ascii="Verdana" w:hAnsi="Verdana"/>
          <w:szCs w:val="22"/>
        </w:rPr>
        <w:t>).</w:t>
      </w:r>
    </w:p>
    <w:p w:rsidR="00CB1714" w:rsidRPr="003641DF" w:rsidRDefault="00CB1714" w:rsidP="00CB1714">
      <w:pPr>
        <w:pStyle w:val="yiv7620310359msonormal"/>
        <w:shd w:val="clear" w:color="auto" w:fill="FFFFFF"/>
        <w:spacing w:before="0" w:beforeAutospacing="0" w:after="120" w:afterAutospacing="0" w:line="293" w:lineRule="atLeast"/>
        <w:ind w:left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Στην μελέτη προβλέπονται</w:t>
      </w:r>
      <w:r w:rsidRPr="003641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εργασίες </w:t>
      </w:r>
      <w:r w:rsidRPr="003641DF">
        <w:rPr>
          <w:rFonts w:ascii="Verdana" w:hAnsi="Verdana"/>
          <w:sz w:val="22"/>
          <w:szCs w:val="22"/>
        </w:rPr>
        <w:t>επισκευή</w:t>
      </w:r>
      <w:r>
        <w:rPr>
          <w:rFonts w:ascii="Verdana" w:hAnsi="Verdana"/>
          <w:sz w:val="22"/>
          <w:szCs w:val="22"/>
        </w:rPr>
        <w:t>ς</w:t>
      </w:r>
      <w:r w:rsidRPr="003641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φερόντων στοιχείων οπλισμένου σκυροδέματος, υγρομονώσεις, χρωματισμοί</w:t>
      </w:r>
      <w:r w:rsidRPr="00531E1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αντικαταστάσεις κουφωμάτων</w:t>
      </w:r>
      <w:r w:rsidRPr="00531E1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και ανακαίνισης </w:t>
      </w:r>
      <w:r w:rsidRPr="00607B44">
        <w:rPr>
          <w:rFonts w:ascii="Verdana" w:hAnsi="Verdana"/>
          <w:sz w:val="22"/>
          <w:szCs w:val="22"/>
        </w:rPr>
        <w:t>WC</w:t>
      </w:r>
      <w:r>
        <w:rPr>
          <w:rFonts w:ascii="Verdana" w:hAnsi="Verdana"/>
          <w:sz w:val="22"/>
          <w:szCs w:val="22"/>
        </w:rPr>
        <w:t xml:space="preserve">. Στόχος </w:t>
      </w:r>
      <w:r w:rsidRPr="003641DF">
        <w:rPr>
          <w:rFonts w:ascii="Verdana" w:hAnsi="Verdana"/>
          <w:sz w:val="22"/>
          <w:szCs w:val="22"/>
        </w:rPr>
        <w:t xml:space="preserve">της μελέτης είναι η </w:t>
      </w:r>
      <w:r>
        <w:rPr>
          <w:rFonts w:ascii="Verdana" w:hAnsi="Verdana"/>
          <w:sz w:val="22"/>
          <w:szCs w:val="22"/>
        </w:rPr>
        <w:t xml:space="preserve">επιδιόρθωση των βλαβών που έχουν υποστεί τα κτίρια από την διάβρωση του οπλισμού τους με τη χρήση επισκευαστικών κονιαμάτων, η μελλοντική τους προστασία από τα καιρικά φαινόμενα με την επίστρωση μονώσεων στα δώματα και η στοιχειώδης αισθητική και λειτουργική τους αναβάθμιση με χρωματισμούς και σημειακές παρεμβάσεις. </w:t>
      </w: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8611C1" w:rsidRDefault="008611C1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102B6D"/>
    <w:rsid w:val="00121BFA"/>
    <w:rsid w:val="001260A6"/>
    <w:rsid w:val="00175332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55F91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650C"/>
    <w:rsid w:val="004E3A13"/>
    <w:rsid w:val="004F0440"/>
    <w:rsid w:val="00504CA6"/>
    <w:rsid w:val="005067B6"/>
    <w:rsid w:val="00511F86"/>
    <w:rsid w:val="0051327D"/>
    <w:rsid w:val="005329B1"/>
    <w:rsid w:val="0054008A"/>
    <w:rsid w:val="00556345"/>
    <w:rsid w:val="0056137B"/>
    <w:rsid w:val="00574633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5F27"/>
    <w:rsid w:val="00606347"/>
    <w:rsid w:val="006116E9"/>
    <w:rsid w:val="00611CBD"/>
    <w:rsid w:val="006132C9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50797"/>
    <w:rsid w:val="00853BF9"/>
    <w:rsid w:val="00856CDC"/>
    <w:rsid w:val="008611C1"/>
    <w:rsid w:val="00866866"/>
    <w:rsid w:val="00876003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7F71"/>
    <w:rsid w:val="00A743C1"/>
    <w:rsid w:val="00A7705B"/>
    <w:rsid w:val="00AA0771"/>
    <w:rsid w:val="00AA6E0D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79F3"/>
    <w:rsid w:val="00BA7A09"/>
    <w:rsid w:val="00BB1C74"/>
    <w:rsid w:val="00BB1ECE"/>
    <w:rsid w:val="00BB2FFA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1714"/>
    <w:rsid w:val="00CB44B4"/>
    <w:rsid w:val="00CC693D"/>
    <w:rsid w:val="00CD7614"/>
    <w:rsid w:val="00CE3E1E"/>
    <w:rsid w:val="00CF1FEA"/>
    <w:rsid w:val="00D03030"/>
    <w:rsid w:val="00D10875"/>
    <w:rsid w:val="00D2418C"/>
    <w:rsid w:val="00D52B82"/>
    <w:rsid w:val="00D67835"/>
    <w:rsid w:val="00D84F11"/>
    <w:rsid w:val="00D8608B"/>
    <w:rsid w:val="00D97B92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50ABD"/>
    <w:rsid w:val="00E57465"/>
    <w:rsid w:val="00E62DFB"/>
    <w:rsid w:val="00E70932"/>
    <w:rsid w:val="00E757F6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513AA"/>
    <w:rsid w:val="00F63D33"/>
    <w:rsid w:val="00F66574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customStyle="1" w:styleId="yiv7620310359msonormal">
    <w:name w:val="yiv7620310359msonormal"/>
    <w:basedOn w:val="a"/>
    <w:rsid w:val="00CB1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924A-3CE2-46A5-9B22-8E2795E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2018-06-26T05:49:00Z</cp:lastPrinted>
  <dcterms:created xsi:type="dcterms:W3CDTF">2018-08-09T06:26:00Z</dcterms:created>
  <dcterms:modified xsi:type="dcterms:W3CDTF">2018-08-09T06:26:00Z</dcterms:modified>
</cp:coreProperties>
</file>