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8B35BA"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1400645" r:id="rId9"/>
        </w:object>
      </w:r>
      <w:r w:rsidR="00212B6C" w:rsidRPr="00B16EC6">
        <w:rPr>
          <w:rFonts w:ascii="Verdana" w:hAnsi="Verdana" w:cs="Verdana"/>
          <w:sz w:val="20"/>
          <w:szCs w:val="20"/>
        </w:rPr>
        <w:t xml:space="preserve">                                                               </w:t>
      </w:r>
      <w:r w:rsidR="00EC710A">
        <w:rPr>
          <w:rFonts w:ascii="Verdana" w:hAnsi="Verdana" w:cs="Verdana"/>
          <w:sz w:val="20"/>
          <w:szCs w:val="20"/>
        </w:rPr>
        <w:t xml:space="preserve">Ρόδος, </w:t>
      </w:r>
      <w:r w:rsidR="00957132">
        <w:rPr>
          <w:rFonts w:ascii="Verdana" w:hAnsi="Verdana" w:cs="Verdana"/>
          <w:sz w:val="20"/>
          <w:szCs w:val="20"/>
        </w:rPr>
        <w:t>28</w:t>
      </w:r>
      <w:r w:rsidR="00EC710A">
        <w:rPr>
          <w:rFonts w:ascii="Verdana" w:hAnsi="Verdana" w:cs="Verdana"/>
          <w:sz w:val="20"/>
          <w:szCs w:val="20"/>
        </w:rPr>
        <w:t>/</w:t>
      </w:r>
      <w:r w:rsidR="00957132">
        <w:rPr>
          <w:rFonts w:ascii="Verdana" w:hAnsi="Verdana" w:cs="Verdana"/>
          <w:sz w:val="20"/>
          <w:szCs w:val="20"/>
        </w:rPr>
        <w:t>02</w:t>
      </w:r>
      <w:r w:rsidR="00EC710A">
        <w:rPr>
          <w:rFonts w:ascii="Verdana" w:hAnsi="Verdana" w:cs="Verdana"/>
          <w:sz w:val="20"/>
          <w:szCs w:val="20"/>
        </w:rPr>
        <w:t>/2018</w:t>
      </w:r>
    </w:p>
    <w:p w:rsidR="00212B6C" w:rsidRPr="00732634"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w:t>
      </w:r>
      <w:r w:rsidR="00EC710A">
        <w:rPr>
          <w:rFonts w:ascii="Verdana" w:hAnsi="Verdana" w:cs="Verdana"/>
          <w:sz w:val="20"/>
          <w:szCs w:val="20"/>
        </w:rPr>
        <w:t>Αρ. Πρωτ:</w:t>
      </w:r>
      <w:r w:rsidRPr="00B16EC6">
        <w:rPr>
          <w:rFonts w:ascii="Verdana" w:hAnsi="Verdana" w:cs="Verdana"/>
          <w:sz w:val="20"/>
          <w:szCs w:val="20"/>
        </w:rPr>
        <w:t xml:space="preserve"> </w:t>
      </w:r>
      <w:r w:rsidR="00367F24">
        <w:rPr>
          <w:rFonts w:ascii="Verdana" w:hAnsi="Verdana" w:cs="Verdana"/>
          <w:sz w:val="20"/>
          <w:szCs w:val="20"/>
        </w:rPr>
        <w:t>2/12727</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732634" w:rsidRDefault="00212B6C" w:rsidP="00212B6C">
      <w:pPr>
        <w:pStyle w:val="Default"/>
        <w:rPr>
          <w:rFonts w:ascii="Verdana" w:hAnsi="Verdana" w:cs="Verdana"/>
          <w:sz w:val="20"/>
          <w:szCs w:val="20"/>
          <w:lang w:val="en-US"/>
        </w:rPr>
      </w:pPr>
      <w:r w:rsidRPr="00B16EC6">
        <w:rPr>
          <w:rFonts w:ascii="Verdana" w:hAnsi="Verdana" w:cs="Verdana"/>
          <w:sz w:val="20"/>
          <w:szCs w:val="20"/>
        </w:rPr>
        <w:t>ΤΗΛΕΦΩΝΟ</w:t>
      </w:r>
      <w:r w:rsidRPr="00732634">
        <w:rPr>
          <w:rFonts w:ascii="Verdana" w:hAnsi="Verdana" w:cs="Verdana"/>
          <w:sz w:val="20"/>
          <w:szCs w:val="20"/>
          <w:lang w:val="en-US"/>
        </w:rPr>
        <w:t>:</w:t>
      </w:r>
      <w:r w:rsidR="000B0F06" w:rsidRPr="00732634">
        <w:rPr>
          <w:rFonts w:ascii="Verdana" w:hAnsi="Verdana" w:cs="Verdana"/>
          <w:sz w:val="20"/>
          <w:szCs w:val="20"/>
          <w:lang w:val="en-US"/>
        </w:rPr>
        <w:t>22410-35445</w:t>
      </w:r>
      <w:r w:rsidRPr="00732634">
        <w:rPr>
          <w:rFonts w:ascii="Verdana" w:hAnsi="Verdana" w:cs="Verdana"/>
          <w:sz w:val="20"/>
          <w:szCs w:val="20"/>
          <w:lang w:val="en-US"/>
        </w:rPr>
        <w:t xml:space="preserve"> </w:t>
      </w:r>
    </w:p>
    <w:p w:rsidR="00212B6C" w:rsidRPr="00732634" w:rsidRDefault="00212B6C" w:rsidP="00212B6C">
      <w:pPr>
        <w:pStyle w:val="Default"/>
        <w:rPr>
          <w:rFonts w:ascii="Verdana" w:hAnsi="Verdana" w:cs="Verdana"/>
          <w:sz w:val="20"/>
          <w:szCs w:val="20"/>
          <w:lang w:val="en-US"/>
        </w:rPr>
      </w:pPr>
      <w:r w:rsidRPr="00732634">
        <w:rPr>
          <w:rFonts w:ascii="Verdana" w:hAnsi="Verdana" w:cs="Verdana"/>
          <w:sz w:val="20"/>
          <w:szCs w:val="20"/>
          <w:lang w:val="en-US"/>
        </w:rPr>
        <w:t>Fax: 22410-39780</w:t>
      </w:r>
    </w:p>
    <w:p w:rsidR="00212B6C" w:rsidRPr="000B0F06" w:rsidRDefault="00212B6C" w:rsidP="00212B6C">
      <w:pPr>
        <w:rPr>
          <w:rFonts w:ascii="Verdana" w:hAnsi="Verdana" w:cs="Verdana"/>
          <w:sz w:val="16"/>
          <w:szCs w:val="20"/>
          <w:lang w:val="en-US"/>
        </w:rPr>
      </w:pPr>
      <w:r w:rsidRPr="00732634">
        <w:rPr>
          <w:rFonts w:ascii="Verdana" w:hAnsi="Verdana" w:cs="Verdana"/>
          <w:sz w:val="16"/>
          <w:szCs w:val="20"/>
          <w:lang w:val="en-US"/>
        </w:rPr>
        <w:t>Email:</w:t>
      </w:r>
      <w:r w:rsidR="000B0F06" w:rsidRPr="00732634">
        <w:rPr>
          <w:rFonts w:ascii="Verdana" w:hAnsi="Verdana" w:cs="Verdana"/>
          <w:sz w:val="16"/>
          <w:szCs w:val="20"/>
          <w:lang w:val="en-US"/>
        </w:rPr>
        <w:t xml:space="preserve"> </w:t>
      </w:r>
      <w:r w:rsidR="000B0F06" w:rsidRPr="000B0F06">
        <w:rPr>
          <w:rFonts w:ascii="Verdana" w:hAnsi="Verdana" w:cs="Verdana"/>
          <w:sz w:val="16"/>
          <w:szCs w:val="20"/>
          <w:lang w:val="en-US"/>
        </w:rPr>
        <w:t>gantonatos19@gmail.com</w:t>
      </w:r>
    </w:p>
    <w:p w:rsidR="00212B6C" w:rsidRPr="00732634" w:rsidRDefault="00212B6C" w:rsidP="00212B6C">
      <w:pPr>
        <w:pStyle w:val="Default"/>
        <w:rPr>
          <w:rFonts w:ascii="Verdana" w:hAnsi="Verdana" w:cs="Verdana"/>
          <w:b/>
          <w:bCs/>
          <w:sz w:val="20"/>
          <w:szCs w:val="20"/>
          <w:lang w:val="en-US"/>
        </w:rPr>
      </w:pPr>
      <w:r w:rsidRPr="00732634">
        <w:rPr>
          <w:rFonts w:ascii="Verdana" w:hAnsi="Verdana" w:cs="Verdana"/>
          <w:b/>
          <w:bCs/>
          <w:sz w:val="20"/>
          <w:szCs w:val="20"/>
          <w:lang w:val="en-US"/>
        </w:rPr>
        <w:t xml:space="preserve">                                              </w:t>
      </w:r>
    </w:p>
    <w:p w:rsidR="00626D23" w:rsidRPr="00367F24" w:rsidRDefault="00EC710A" w:rsidP="00EC710A">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367F24">
        <w:rPr>
          <w:rFonts w:ascii="Verdana" w:hAnsi="Verdana" w:cs="Verdana"/>
          <w:b/>
          <w:bCs/>
          <w:sz w:val="20"/>
          <w:szCs w:val="20"/>
        </w:rPr>
        <w:t>1025</w:t>
      </w:r>
      <w:r>
        <w:rPr>
          <w:rFonts w:ascii="Verdana" w:hAnsi="Verdana" w:cs="Verdana"/>
          <w:b/>
          <w:bCs/>
          <w:sz w:val="20"/>
          <w:szCs w:val="20"/>
        </w:rPr>
        <w:t>/2018</w:t>
      </w:r>
    </w:p>
    <w:p w:rsidR="00626D23" w:rsidRPr="00367F24" w:rsidRDefault="00626D23" w:rsidP="00134DE9">
      <w:pPr>
        <w:pStyle w:val="Default"/>
        <w:rPr>
          <w:rFonts w:ascii="Verdana" w:hAnsi="Verdana" w:cs="Verdana"/>
          <w:b/>
          <w:bCs/>
          <w:sz w:val="20"/>
          <w:szCs w:val="20"/>
        </w:rPr>
      </w:pPr>
      <w:r w:rsidRPr="00367F24">
        <w:rPr>
          <w:rFonts w:ascii="Verdana" w:hAnsi="Verdana" w:cs="Verdana"/>
          <w:b/>
          <w:bCs/>
          <w:sz w:val="20"/>
          <w:szCs w:val="20"/>
        </w:rPr>
        <w:t xml:space="preserve">                  </w:t>
      </w:r>
    </w:p>
    <w:p w:rsidR="00212B6C" w:rsidRPr="00367F24" w:rsidRDefault="00212B6C" w:rsidP="00134DE9">
      <w:pPr>
        <w:pStyle w:val="Default"/>
        <w:jc w:val="both"/>
        <w:rPr>
          <w:rFonts w:ascii="Verdana" w:hAnsi="Verdana" w:cs="Verdana"/>
          <w:b/>
          <w:bCs/>
          <w:sz w:val="20"/>
          <w:szCs w:val="20"/>
        </w:rPr>
      </w:pPr>
    </w:p>
    <w:p w:rsidR="00BC189B" w:rsidRPr="00F229CA" w:rsidRDefault="00BC189B" w:rsidP="00BC189B">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Pr>
          <w:rFonts w:ascii="Verdana" w:hAnsi="Verdana" w:cs="Verdana"/>
          <w:b/>
          <w:bCs/>
          <w:sz w:val="20"/>
          <w:szCs w:val="20"/>
        </w:rPr>
        <w:t>Δ</w:t>
      </w:r>
      <w:r w:rsidRPr="00B16EC6">
        <w:rPr>
          <w:rFonts w:ascii="Verdana" w:hAnsi="Verdana" w:cs="Verdana"/>
          <w:b/>
          <w:bCs/>
          <w:sz w:val="20"/>
          <w:szCs w:val="20"/>
        </w:rPr>
        <w:t xml:space="preserve">ιακήρυξη 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την </w:t>
      </w:r>
      <w:r w:rsidR="0098431E">
        <w:rPr>
          <w:rFonts w:ascii="Verdana" w:hAnsi="Verdana" w:cs="Verdana"/>
          <w:b/>
          <w:bCs/>
          <w:sz w:val="20"/>
          <w:szCs w:val="20"/>
        </w:rPr>
        <w:t xml:space="preserve">εκκένωση λυμάτων βόθρων </w:t>
      </w:r>
      <w:r>
        <w:rPr>
          <w:rFonts w:ascii="Verdana" w:hAnsi="Verdana" w:cs="Verdana"/>
          <w:b/>
          <w:bCs/>
          <w:sz w:val="20"/>
          <w:szCs w:val="20"/>
        </w:rPr>
        <w:t xml:space="preserve">του Δήμου Ρόδου, έτους 2018, κωδικού </w:t>
      </w:r>
      <w:r w:rsidR="0098431E">
        <w:rPr>
          <w:rFonts w:ascii="Verdana" w:hAnsi="Verdana" w:cs="Verdana"/>
          <w:b/>
          <w:bCs/>
          <w:sz w:val="20"/>
          <w:szCs w:val="20"/>
        </w:rPr>
        <w:t>30</w:t>
      </w:r>
      <w:r>
        <w:rPr>
          <w:rFonts w:ascii="Verdana" w:hAnsi="Verdana" w:cs="Verdana"/>
          <w:b/>
          <w:bCs/>
          <w:sz w:val="20"/>
          <w:szCs w:val="20"/>
        </w:rPr>
        <w:t>/</w:t>
      </w:r>
      <w:r w:rsidR="0098431E">
        <w:rPr>
          <w:rFonts w:ascii="Verdana" w:hAnsi="Verdana" w:cs="Verdana"/>
          <w:b/>
          <w:bCs/>
          <w:sz w:val="20"/>
          <w:szCs w:val="20"/>
        </w:rPr>
        <w:t>6276</w:t>
      </w:r>
      <w:r>
        <w:rPr>
          <w:rFonts w:ascii="Verdana" w:hAnsi="Verdana" w:cs="Verdana"/>
          <w:b/>
          <w:bCs/>
          <w:sz w:val="20"/>
          <w:szCs w:val="20"/>
        </w:rPr>
        <w:t>.000</w:t>
      </w:r>
      <w:r w:rsidR="0098431E">
        <w:rPr>
          <w:rFonts w:ascii="Verdana" w:hAnsi="Verdana" w:cs="Verdana"/>
          <w:b/>
          <w:bCs/>
          <w:sz w:val="20"/>
          <w:szCs w:val="20"/>
        </w:rPr>
        <w:t>1</w:t>
      </w:r>
      <w:r>
        <w:rPr>
          <w:rFonts w:ascii="Verdana" w:hAnsi="Verdana" w:cs="Verdana"/>
          <w:b/>
          <w:bCs/>
          <w:sz w:val="20"/>
          <w:szCs w:val="20"/>
        </w:rPr>
        <w:t xml:space="preserve"> και ενδεικτικού προϋπολογισμού </w:t>
      </w:r>
      <w:r w:rsidR="0098431E">
        <w:rPr>
          <w:rFonts w:ascii="Verdana" w:hAnsi="Verdana" w:cs="Verdana"/>
          <w:b/>
          <w:bCs/>
          <w:sz w:val="20"/>
          <w:szCs w:val="20"/>
        </w:rPr>
        <w:t>58.776</w:t>
      </w:r>
      <w:r>
        <w:rPr>
          <w:rFonts w:ascii="Verdana" w:hAnsi="Verdana" w:cs="Verdana"/>
          <w:b/>
          <w:bCs/>
          <w:sz w:val="20"/>
          <w:szCs w:val="20"/>
        </w:rPr>
        <w:t xml:space="preserve"> ευρώ με φπα»</w:t>
      </w: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14.Την αριθμ.</w:t>
      </w:r>
      <w:r w:rsidR="00FD6B9B">
        <w:rPr>
          <w:rFonts w:ascii="Verdana" w:hAnsi="Verdana" w:cs="Verdana"/>
          <w:i/>
          <w:sz w:val="20"/>
          <w:szCs w:val="20"/>
        </w:rPr>
        <w:t xml:space="preserve"> </w:t>
      </w:r>
      <w:r w:rsidRPr="00057AE5">
        <w:rPr>
          <w:rFonts w:ascii="Verdana" w:hAnsi="Verdana" w:cs="Verdana"/>
          <w:i/>
          <w:sz w:val="20"/>
          <w:szCs w:val="20"/>
        </w:rPr>
        <w:t xml:space="preserve">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FD6B9B" w:rsidRDefault="007452A7" w:rsidP="007452A7">
      <w:pPr>
        <w:pStyle w:val="Default"/>
        <w:spacing w:line="360" w:lineRule="auto"/>
        <w:jc w:val="both"/>
        <w:rPr>
          <w:rFonts w:ascii="Verdana" w:hAnsi="Verdana" w:cs="Verdana"/>
          <w:i/>
          <w:color w:val="auto"/>
          <w:sz w:val="20"/>
          <w:szCs w:val="20"/>
        </w:rPr>
      </w:pPr>
      <w:r w:rsidRPr="00FD6B9B">
        <w:rPr>
          <w:rFonts w:ascii="Verdana" w:hAnsi="Verdana" w:cs="Verdana"/>
          <w:i/>
          <w:color w:val="auto"/>
          <w:sz w:val="20"/>
          <w:szCs w:val="20"/>
        </w:rPr>
        <w:t>16.</w:t>
      </w:r>
      <w:r w:rsidRPr="00FD6B9B">
        <w:rPr>
          <w:rFonts w:ascii="Verdana" w:hAnsi="Verdana" w:cs="Verdana"/>
          <w:i/>
          <w:color w:val="auto"/>
          <w:sz w:val="20"/>
          <w:szCs w:val="20"/>
        </w:rPr>
        <w:tab/>
        <w:t>Το ΠΡΩΤΟΓΕΝΕΣ ΑΙΤΗΜΑ που καταχωρήθηκε στο ΚΗΜΔΗΣ με ΑΔΑΜ  18</w:t>
      </w:r>
      <w:r w:rsidRPr="00FD6B9B">
        <w:rPr>
          <w:rFonts w:ascii="Verdana" w:hAnsi="Verdana" w:cs="Verdana"/>
          <w:i/>
          <w:color w:val="auto"/>
          <w:sz w:val="20"/>
          <w:szCs w:val="20"/>
          <w:lang w:val="en-US"/>
        </w:rPr>
        <w:t>REQ</w:t>
      </w:r>
      <w:r w:rsidR="00FD6B9B" w:rsidRPr="00FD6B9B">
        <w:rPr>
          <w:rFonts w:ascii="Verdana" w:hAnsi="Verdana" w:cs="Verdana"/>
          <w:i/>
          <w:color w:val="auto"/>
          <w:sz w:val="20"/>
          <w:szCs w:val="20"/>
        </w:rPr>
        <w:t>002614333</w:t>
      </w:r>
      <w:r w:rsidRPr="00FD6B9B">
        <w:rPr>
          <w:rFonts w:ascii="Verdana" w:hAnsi="Verdana" w:cs="Verdana"/>
          <w:i/>
          <w:color w:val="auto"/>
          <w:sz w:val="20"/>
          <w:szCs w:val="20"/>
        </w:rPr>
        <w:t xml:space="preserve">. </w:t>
      </w:r>
    </w:p>
    <w:p w:rsidR="007452A7" w:rsidRPr="007452A7" w:rsidRDefault="00A221D0" w:rsidP="007452A7">
      <w:pPr>
        <w:pStyle w:val="Default"/>
        <w:jc w:val="both"/>
        <w:rPr>
          <w:rFonts w:ascii="Verdana" w:hAnsi="Verdana" w:cs="Verdana"/>
          <w:i/>
          <w:sz w:val="20"/>
          <w:szCs w:val="20"/>
        </w:rPr>
      </w:pPr>
      <w:r>
        <w:rPr>
          <w:rFonts w:ascii="Verdana" w:hAnsi="Verdana" w:cs="Verdana"/>
          <w:i/>
          <w:sz w:val="20"/>
          <w:szCs w:val="20"/>
        </w:rPr>
        <w:t xml:space="preserve">17. Τις ανάγκες </w:t>
      </w:r>
      <w:r w:rsidR="007452A7" w:rsidRPr="007452A7">
        <w:rPr>
          <w:rFonts w:ascii="Verdana" w:hAnsi="Verdana" w:cs="Verdana"/>
          <w:i/>
          <w:sz w:val="20"/>
          <w:szCs w:val="20"/>
        </w:rPr>
        <w:t>του Δήμου Ρόδου για την συγκεκριμένη προμήθεια.</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EC710A" w:rsidRDefault="00EC710A" w:rsidP="007452A7">
      <w:pPr>
        <w:pStyle w:val="Default"/>
        <w:jc w:val="both"/>
        <w:rPr>
          <w:rFonts w:ascii="Verdana" w:hAnsi="Verdana" w:cs="Verdana"/>
          <w:i/>
          <w:sz w:val="20"/>
          <w:szCs w:val="20"/>
        </w:rPr>
      </w:pPr>
    </w:p>
    <w:p w:rsidR="00EC710A" w:rsidRPr="00367F24" w:rsidRDefault="00EC710A" w:rsidP="007452A7">
      <w:pPr>
        <w:pStyle w:val="Default"/>
        <w:jc w:val="both"/>
        <w:rPr>
          <w:rFonts w:ascii="Verdana" w:hAnsi="Verdana" w:cs="Verdana"/>
          <w:i/>
          <w:sz w:val="20"/>
          <w:szCs w:val="20"/>
        </w:rPr>
      </w:pPr>
      <w:r>
        <w:rPr>
          <w:rFonts w:ascii="Verdana" w:hAnsi="Verdana" w:cs="Verdana"/>
          <w:i/>
          <w:sz w:val="20"/>
          <w:szCs w:val="20"/>
        </w:rPr>
        <w:t xml:space="preserve">20. Το ΕΓΚΕΚΡΙΜΈΝΟ ΑΙΤΗΜΑ που καταχωρήθηκε στο ΚΗΜΔΗΣ με ΑΔΑΜ </w:t>
      </w:r>
      <w:r w:rsidR="00372CB5" w:rsidRPr="00372CB5">
        <w:rPr>
          <w:rFonts w:ascii="Verdana" w:hAnsi="Verdana" w:cs="Verdana"/>
          <w:i/>
          <w:sz w:val="20"/>
          <w:szCs w:val="20"/>
        </w:rPr>
        <w:t>18</w:t>
      </w:r>
      <w:r w:rsidR="00372CB5">
        <w:rPr>
          <w:rFonts w:ascii="Verdana" w:hAnsi="Verdana" w:cs="Verdana"/>
          <w:i/>
          <w:sz w:val="20"/>
          <w:szCs w:val="20"/>
          <w:lang w:val="en-US"/>
        </w:rPr>
        <w:t>REQ</w:t>
      </w:r>
      <w:r w:rsidR="00372CB5" w:rsidRPr="00372CB5">
        <w:rPr>
          <w:rFonts w:ascii="Verdana" w:hAnsi="Verdana" w:cs="Verdana"/>
          <w:i/>
          <w:sz w:val="20"/>
          <w:szCs w:val="20"/>
        </w:rPr>
        <w:t>002720226.</w:t>
      </w:r>
    </w:p>
    <w:p w:rsidR="00A221D0" w:rsidRPr="00367F24" w:rsidRDefault="00A221D0" w:rsidP="007452A7">
      <w:pPr>
        <w:pStyle w:val="Default"/>
        <w:jc w:val="both"/>
        <w:rPr>
          <w:rFonts w:ascii="Verdana" w:hAnsi="Verdana" w:cs="Verdana"/>
          <w:i/>
          <w:sz w:val="20"/>
          <w:szCs w:val="20"/>
        </w:rPr>
      </w:pPr>
    </w:p>
    <w:p w:rsidR="00A221D0" w:rsidRPr="00A221D0" w:rsidRDefault="00A221D0" w:rsidP="007452A7">
      <w:pPr>
        <w:pStyle w:val="Default"/>
        <w:jc w:val="both"/>
        <w:rPr>
          <w:rFonts w:ascii="Verdana" w:hAnsi="Verdana" w:cs="Verdana"/>
          <w:i/>
          <w:sz w:val="20"/>
          <w:szCs w:val="20"/>
        </w:rPr>
      </w:pPr>
      <w:r w:rsidRPr="00A221D0">
        <w:rPr>
          <w:rFonts w:ascii="Verdana" w:hAnsi="Verdana" w:cs="Verdana"/>
          <w:i/>
          <w:sz w:val="20"/>
          <w:szCs w:val="20"/>
        </w:rPr>
        <w:t>21.</w:t>
      </w:r>
      <w:r>
        <w:rPr>
          <w:rFonts w:ascii="Verdana" w:hAnsi="Verdana" w:cs="Verdana"/>
          <w:i/>
          <w:sz w:val="20"/>
          <w:szCs w:val="20"/>
        </w:rPr>
        <w:t xml:space="preserve"> Την απόφαση 76/2018 της ΟΕ που εγκρίνει και καταρτίζει τους όρους του διαγωνισμού. </w:t>
      </w:r>
      <w:r w:rsidRPr="00A221D0">
        <w:rPr>
          <w:rFonts w:ascii="Verdana" w:hAnsi="Verdana" w:cs="Verdana"/>
          <w:i/>
          <w:sz w:val="20"/>
          <w:szCs w:val="20"/>
        </w:rPr>
        <w:t xml:space="preserve"> </w:t>
      </w:r>
    </w:p>
    <w:p w:rsidR="00057AE5" w:rsidRPr="007452A7" w:rsidRDefault="00057AE5" w:rsidP="00CF156D">
      <w:pPr>
        <w:pStyle w:val="Default"/>
        <w:jc w:val="both"/>
        <w:rPr>
          <w:rFonts w:ascii="Verdana" w:hAnsi="Verdana" w:cs="Verdana"/>
          <w:b/>
          <w:bCs/>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FA77B0" w:rsidRDefault="00057AE5" w:rsidP="00057AE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7452A7" w:rsidRPr="00B16EC6" w:rsidRDefault="007452A7" w:rsidP="007452A7">
      <w:pPr>
        <w:pStyle w:val="Default"/>
        <w:spacing w:line="276" w:lineRule="auto"/>
        <w:jc w:val="both"/>
        <w:rPr>
          <w:rFonts w:ascii="Verdana" w:hAnsi="Verdana" w:cs="Verdana"/>
          <w:sz w:val="20"/>
          <w:szCs w:val="20"/>
        </w:rPr>
      </w:pPr>
      <w:r>
        <w:rPr>
          <w:rFonts w:ascii="Verdana" w:hAnsi="Verdana" w:cs="Verdana"/>
          <w:b/>
          <w:bCs/>
          <w:sz w:val="20"/>
          <w:szCs w:val="20"/>
        </w:rPr>
        <w:t xml:space="preserve">Την </w:t>
      </w:r>
      <w:r w:rsidR="009F6CE8">
        <w:rPr>
          <w:rFonts w:ascii="Verdana" w:hAnsi="Verdana" w:cs="Verdana"/>
          <w:b/>
          <w:bCs/>
          <w:sz w:val="20"/>
          <w:szCs w:val="20"/>
        </w:rPr>
        <w:t>ΠΡΟΚΗΡΥΞΗ</w:t>
      </w:r>
      <w:r>
        <w:rPr>
          <w:rFonts w:ascii="Verdana" w:hAnsi="Verdana" w:cs="Verdana"/>
          <w:b/>
          <w:bCs/>
          <w:sz w:val="20"/>
          <w:szCs w:val="20"/>
        </w:rPr>
        <w:t xml:space="preserve"> του πρόχειρου συνοπτικού διαγωνισμού</w:t>
      </w:r>
      <w:r w:rsidRPr="00B16EC6">
        <w:rPr>
          <w:rFonts w:ascii="Verdana" w:hAnsi="Verdana" w:cs="Verdana"/>
          <w:sz w:val="20"/>
          <w:szCs w:val="20"/>
        </w:rPr>
        <w:t xml:space="preserve">, με έγγραφες σφραγισμένες προσφορές, </w:t>
      </w:r>
      <w:r w:rsidRPr="00FD6B9B">
        <w:rPr>
          <w:rFonts w:ascii="Verdana" w:hAnsi="Verdana" w:cs="Verdana"/>
          <w:bCs/>
          <w:sz w:val="20"/>
          <w:szCs w:val="20"/>
        </w:rPr>
        <w:t xml:space="preserve">με κριτήριο κατακύρωσης την πλέον συμφέρουσα από </w:t>
      </w:r>
      <w:r w:rsidRPr="00FD6B9B">
        <w:rPr>
          <w:rFonts w:ascii="Verdana" w:hAnsi="Verdana" w:cs="Verdana"/>
          <w:bCs/>
          <w:sz w:val="20"/>
          <w:szCs w:val="20"/>
        </w:rPr>
        <w:lastRenderedPageBreak/>
        <w:t>οικονομικής άποψης προσφορά βάσει τιμής,</w:t>
      </w:r>
      <w:r w:rsidRPr="00B16EC6">
        <w:rPr>
          <w:rFonts w:ascii="Verdana" w:hAnsi="Verdana" w:cs="Verdana"/>
          <w:b/>
          <w:bCs/>
          <w:sz w:val="20"/>
          <w:szCs w:val="20"/>
        </w:rPr>
        <w:t xml:space="preserve"> </w:t>
      </w:r>
      <w:r w:rsidRPr="00B16EC6">
        <w:rPr>
          <w:rFonts w:ascii="Verdana" w:hAnsi="Verdana" w:cs="Verdana"/>
          <w:sz w:val="20"/>
          <w:szCs w:val="20"/>
        </w:rPr>
        <w:t xml:space="preserve">για την ανάδειξη αναδόχου για την </w:t>
      </w:r>
      <w:r w:rsidR="0098431E" w:rsidRPr="00FD6B9B">
        <w:rPr>
          <w:rFonts w:ascii="Verdana" w:hAnsi="Verdana" w:cs="Verdana"/>
          <w:b/>
          <w:sz w:val="20"/>
          <w:szCs w:val="20"/>
        </w:rPr>
        <w:t>υπηρεσία εκκενώσεων λυμάτων βόθρων από ιδιώτη</w:t>
      </w:r>
      <w:r w:rsidRPr="00FD6B9B">
        <w:rPr>
          <w:rFonts w:ascii="Verdana" w:hAnsi="Verdana" w:cs="Verdana"/>
          <w:b/>
          <w:sz w:val="20"/>
          <w:szCs w:val="20"/>
        </w:rPr>
        <w:t xml:space="preserve">, ενδεικτικού προϋπολογισμού </w:t>
      </w:r>
      <w:r w:rsidR="0098431E" w:rsidRPr="00FD6B9B">
        <w:rPr>
          <w:rFonts w:ascii="Verdana" w:hAnsi="Verdana" w:cs="Verdana"/>
          <w:b/>
          <w:sz w:val="20"/>
          <w:szCs w:val="20"/>
        </w:rPr>
        <w:t>58.776</w:t>
      </w:r>
      <w:r w:rsidRPr="00FD6B9B">
        <w:rPr>
          <w:rFonts w:ascii="Verdana" w:hAnsi="Verdana" w:cs="Verdana"/>
          <w:b/>
          <w:sz w:val="20"/>
          <w:szCs w:val="20"/>
        </w:rPr>
        <w:t xml:space="preserve"> ευρώ</w:t>
      </w:r>
      <w:r w:rsidRPr="00FD6B9B">
        <w:rPr>
          <w:rFonts w:ascii="Verdana" w:hAnsi="Verdana" w:cs="Verdana"/>
          <w:b/>
          <w:bCs/>
          <w:sz w:val="20"/>
          <w:szCs w:val="20"/>
        </w:rPr>
        <w:t xml:space="preserve"> </w:t>
      </w:r>
      <w:r w:rsidRPr="00FD6B9B">
        <w:rPr>
          <w:rFonts w:ascii="Verdana" w:hAnsi="Verdana" w:cs="Verdana"/>
          <w:b/>
          <w:sz w:val="20"/>
          <w:szCs w:val="20"/>
        </w:rPr>
        <w:t>συμπεριλαμβανομένου του Φ.Π.Α.</w:t>
      </w:r>
      <w:r w:rsidR="00937225" w:rsidRPr="00FD6B9B">
        <w:rPr>
          <w:rFonts w:ascii="Verdana" w:hAnsi="Verdana" w:cs="Verdana"/>
          <w:b/>
          <w:sz w:val="20"/>
          <w:szCs w:val="20"/>
        </w:rPr>
        <w:t>,</w:t>
      </w:r>
      <w:r w:rsidRPr="00B16EC6">
        <w:rPr>
          <w:rFonts w:ascii="Verdana" w:hAnsi="Verdana" w:cs="Verdana"/>
          <w:sz w:val="20"/>
          <w:szCs w:val="20"/>
        </w:rPr>
        <w:t xml:space="preserve"> </w:t>
      </w:r>
      <w:r>
        <w:rPr>
          <w:rFonts w:ascii="Verdana" w:hAnsi="Verdana" w:cs="Verdana"/>
          <w:sz w:val="20"/>
          <w:szCs w:val="20"/>
        </w:rPr>
        <w:t>που</w:t>
      </w:r>
      <w:r w:rsidRPr="00B16EC6">
        <w:rPr>
          <w:rFonts w:ascii="Verdana" w:hAnsi="Verdana" w:cs="Verdana"/>
          <w:sz w:val="20"/>
          <w:szCs w:val="20"/>
        </w:rPr>
        <w:t xml:space="preserve"> θα β</w:t>
      </w:r>
      <w:r>
        <w:rPr>
          <w:rFonts w:ascii="Verdana" w:hAnsi="Verdana" w:cs="Verdana"/>
          <w:sz w:val="20"/>
          <w:szCs w:val="20"/>
        </w:rPr>
        <w:t xml:space="preserve">αρύνει τον κωδικό </w:t>
      </w:r>
      <w:r w:rsidR="0098431E">
        <w:rPr>
          <w:rFonts w:ascii="Verdana" w:hAnsi="Verdana" w:cs="Verdana"/>
          <w:sz w:val="20"/>
          <w:szCs w:val="20"/>
        </w:rPr>
        <w:t>3</w:t>
      </w:r>
      <w:r>
        <w:rPr>
          <w:rFonts w:ascii="Verdana" w:hAnsi="Verdana" w:cs="Verdana"/>
          <w:sz w:val="20"/>
          <w:szCs w:val="20"/>
        </w:rPr>
        <w:t>0/</w:t>
      </w:r>
      <w:r w:rsidR="0098431E">
        <w:rPr>
          <w:rFonts w:ascii="Verdana" w:hAnsi="Verdana" w:cs="Verdana"/>
          <w:sz w:val="20"/>
          <w:szCs w:val="20"/>
        </w:rPr>
        <w:t>6276</w:t>
      </w:r>
      <w:r>
        <w:rPr>
          <w:rFonts w:ascii="Verdana" w:hAnsi="Verdana" w:cs="Verdana"/>
          <w:sz w:val="20"/>
          <w:szCs w:val="20"/>
        </w:rPr>
        <w:t>.000</w:t>
      </w:r>
      <w:r w:rsidR="0098431E">
        <w:rPr>
          <w:rFonts w:ascii="Verdana" w:hAnsi="Verdana" w:cs="Verdana"/>
          <w:sz w:val="20"/>
          <w:szCs w:val="20"/>
        </w:rPr>
        <w:t>1</w:t>
      </w:r>
      <w:r>
        <w:rPr>
          <w:rFonts w:ascii="Verdana" w:hAnsi="Verdana" w:cs="Verdana"/>
          <w:sz w:val="20"/>
          <w:szCs w:val="20"/>
        </w:rPr>
        <w:t xml:space="preserve"> του</w:t>
      </w:r>
      <w:r w:rsidRPr="00B16EC6">
        <w:rPr>
          <w:rFonts w:ascii="Verdana" w:hAnsi="Verdana" w:cs="Verdana"/>
          <w:sz w:val="20"/>
          <w:szCs w:val="20"/>
        </w:rPr>
        <w:t xml:space="preserve"> </w:t>
      </w:r>
      <w:r>
        <w:rPr>
          <w:rFonts w:ascii="Verdana" w:hAnsi="Verdana" w:cs="Verdana"/>
          <w:sz w:val="20"/>
          <w:szCs w:val="20"/>
        </w:rPr>
        <w:t>π</w:t>
      </w:r>
      <w:r w:rsidRPr="00B16EC6">
        <w:rPr>
          <w:rFonts w:ascii="Verdana" w:hAnsi="Verdana" w:cs="Verdana"/>
          <w:sz w:val="20"/>
          <w:szCs w:val="20"/>
        </w:rPr>
        <w:t>ροϋπολογισμού του Δήμου</w:t>
      </w:r>
      <w:r>
        <w:rPr>
          <w:rFonts w:ascii="Verdana" w:hAnsi="Verdana" w:cs="Verdana"/>
          <w:sz w:val="20"/>
          <w:szCs w:val="20"/>
        </w:rPr>
        <w:t xml:space="preserve"> Ρόδου και με διακριτικό αριθμό </w:t>
      </w:r>
      <w:r>
        <w:rPr>
          <w:rFonts w:ascii="Verdana" w:hAnsi="Verdana" w:cs="Verdana"/>
          <w:sz w:val="20"/>
          <w:szCs w:val="20"/>
          <w:lang w:val="en-US"/>
        </w:rPr>
        <w:t>cpv</w:t>
      </w:r>
      <w:r w:rsidR="0098431E">
        <w:rPr>
          <w:rFonts w:ascii="Verdana" w:hAnsi="Verdana" w:cs="Verdana"/>
          <w:sz w:val="20"/>
          <w:szCs w:val="20"/>
        </w:rPr>
        <w:t>: 90460000-9</w:t>
      </w:r>
      <w:r>
        <w:rPr>
          <w:rFonts w:ascii="Verdana" w:hAnsi="Verdana" w:cs="Verdana"/>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1245CF" w:rsidRDefault="00626D23" w:rsidP="009E49DC">
      <w:pPr>
        <w:spacing w:line="276" w:lineRule="auto"/>
        <w:jc w:val="both"/>
        <w:rPr>
          <w:rFonts w:ascii="Verdana" w:hAnsi="Verdana" w:cs="Verdana"/>
          <w:b/>
          <w:sz w:val="20"/>
          <w:szCs w:val="20"/>
        </w:rPr>
      </w:pPr>
      <w:r w:rsidRPr="001245CF">
        <w:rPr>
          <w:rFonts w:ascii="Verdana" w:hAnsi="Verdana" w:cs="Verdana"/>
          <w:b/>
          <w:sz w:val="20"/>
          <w:szCs w:val="20"/>
        </w:rPr>
        <w:t xml:space="preserve">Ο διαγωνισμός θα διεξαχθεί, ενώπιον της αρμόδιας Επιτροπής του Δήμου, την </w:t>
      </w:r>
      <w:r w:rsidR="001245CF" w:rsidRPr="001245CF">
        <w:rPr>
          <w:rFonts w:ascii="Verdana" w:hAnsi="Verdana" w:cs="Verdana"/>
          <w:b/>
          <w:sz w:val="20"/>
          <w:szCs w:val="20"/>
        </w:rPr>
        <w:t>ΤΡΙΤΗ 20</w:t>
      </w:r>
      <w:r w:rsidRPr="001245CF">
        <w:rPr>
          <w:rFonts w:ascii="Verdana" w:hAnsi="Verdana" w:cs="Verdana"/>
          <w:b/>
          <w:sz w:val="20"/>
          <w:szCs w:val="20"/>
        </w:rPr>
        <w:t>/</w:t>
      </w:r>
      <w:r w:rsidR="001245CF" w:rsidRPr="001245CF">
        <w:rPr>
          <w:rFonts w:ascii="Verdana" w:hAnsi="Verdana" w:cs="Verdana"/>
          <w:b/>
          <w:sz w:val="20"/>
          <w:szCs w:val="20"/>
        </w:rPr>
        <w:t>03</w:t>
      </w:r>
      <w:r w:rsidRPr="001245CF">
        <w:rPr>
          <w:rFonts w:ascii="Verdana" w:hAnsi="Verdana" w:cs="Verdana"/>
          <w:b/>
          <w:sz w:val="20"/>
          <w:szCs w:val="20"/>
        </w:rPr>
        <w:t>/201</w:t>
      </w:r>
      <w:r w:rsidR="00212B6C" w:rsidRPr="001245CF">
        <w:rPr>
          <w:rFonts w:ascii="Verdana" w:hAnsi="Verdana" w:cs="Verdana"/>
          <w:b/>
          <w:sz w:val="20"/>
          <w:szCs w:val="20"/>
        </w:rPr>
        <w:t>8</w:t>
      </w:r>
      <w:r w:rsidRPr="001245CF">
        <w:rPr>
          <w:rFonts w:ascii="Verdana" w:hAnsi="Verdana" w:cs="Verdana"/>
          <w:b/>
          <w:sz w:val="20"/>
          <w:szCs w:val="20"/>
        </w:rPr>
        <w:t xml:space="preserve"> και ώρα </w:t>
      </w:r>
      <w:r w:rsidR="001245CF" w:rsidRPr="001245CF">
        <w:rPr>
          <w:rFonts w:ascii="Verdana" w:hAnsi="Verdana" w:cs="Verdana"/>
          <w:b/>
          <w:sz w:val="20"/>
          <w:szCs w:val="20"/>
        </w:rPr>
        <w:t>09</w:t>
      </w:r>
      <w:r w:rsidRPr="001245CF">
        <w:rPr>
          <w:rFonts w:ascii="Verdana" w:hAnsi="Verdana" w:cs="Verdana"/>
          <w:b/>
          <w:sz w:val="20"/>
          <w:szCs w:val="20"/>
        </w:rPr>
        <w:t xml:space="preserve">:00π.μ. στο κτίριο του </w:t>
      </w:r>
      <w:r w:rsidR="00212B6C" w:rsidRPr="001245CF">
        <w:rPr>
          <w:rFonts w:ascii="Verdana" w:hAnsi="Verdana" w:cs="Verdana"/>
          <w:b/>
          <w:sz w:val="20"/>
          <w:szCs w:val="20"/>
        </w:rPr>
        <w:t>Τμήματος Προμηθειών</w:t>
      </w:r>
      <w:r w:rsidRPr="001245CF">
        <w:rPr>
          <w:rFonts w:ascii="Verdana" w:hAnsi="Verdana" w:cs="Verdana"/>
          <w:b/>
          <w:sz w:val="20"/>
          <w:szCs w:val="20"/>
        </w:rPr>
        <w:t xml:space="preserve">, επί της οδού </w:t>
      </w:r>
      <w:r w:rsidR="00B314C4" w:rsidRPr="001245CF">
        <w:rPr>
          <w:rFonts w:ascii="Verdana" w:hAnsi="Verdana" w:cs="Verdana"/>
          <w:b/>
          <w:sz w:val="20"/>
          <w:szCs w:val="20"/>
        </w:rPr>
        <w:t>Καποδιστρίου 3-5</w:t>
      </w:r>
      <w:r w:rsidRPr="001245CF">
        <w:rPr>
          <w:rFonts w:ascii="Verdana" w:hAnsi="Verdana" w:cs="Verdana"/>
          <w:b/>
          <w:sz w:val="20"/>
          <w:szCs w:val="20"/>
        </w:rPr>
        <w:t xml:space="preserve">, Τ.Κ.  </w:t>
      </w:r>
      <w:r w:rsidR="00B314C4" w:rsidRPr="001245CF">
        <w:rPr>
          <w:rFonts w:ascii="Verdana" w:hAnsi="Verdana" w:cs="Verdana"/>
          <w:b/>
          <w:sz w:val="20"/>
          <w:szCs w:val="20"/>
        </w:rPr>
        <w:t>85100</w:t>
      </w:r>
      <w:r w:rsidR="00732634" w:rsidRPr="001245CF">
        <w:rPr>
          <w:rFonts w:ascii="Verdana" w:hAnsi="Verdana" w:cs="Verdana"/>
          <w:b/>
          <w:sz w:val="20"/>
          <w:szCs w:val="20"/>
        </w:rPr>
        <w:t>, και τηλέφωνο 22410-35445</w:t>
      </w:r>
      <w:r w:rsidRPr="001245CF">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w:t>
      </w:r>
      <w:r w:rsidR="001245CF">
        <w:rPr>
          <w:rFonts w:ascii="Verdana" w:hAnsi="Verdana" w:cs="Verdana"/>
          <w:sz w:val="20"/>
          <w:szCs w:val="20"/>
        </w:rPr>
        <w:t>αι την ανωτέρω ημερομηνία</w:t>
      </w:r>
      <w:r w:rsidR="002643B3">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1245CF">
        <w:rPr>
          <w:rFonts w:ascii="Verdana" w:hAnsi="Verdana" w:cs="Verdana"/>
          <w:sz w:val="20"/>
          <w:szCs w:val="20"/>
        </w:rPr>
        <w:t xml:space="preserve">ιας του διαγωνισμού, δηλαδή </w:t>
      </w:r>
      <w:r w:rsidR="001245CF" w:rsidRPr="001245CF">
        <w:rPr>
          <w:rFonts w:ascii="Verdana" w:hAnsi="Verdana" w:cs="Verdana"/>
          <w:b/>
          <w:sz w:val="20"/>
          <w:szCs w:val="20"/>
        </w:rPr>
        <w:t>τη ΔΕΥΤΕΡΑ 19</w:t>
      </w:r>
      <w:r w:rsidR="00E2781F" w:rsidRPr="001245CF">
        <w:rPr>
          <w:rFonts w:ascii="Verdana" w:hAnsi="Verdana" w:cs="Verdana"/>
          <w:b/>
          <w:sz w:val="20"/>
          <w:szCs w:val="20"/>
        </w:rPr>
        <w:t>/</w:t>
      </w:r>
      <w:r w:rsidR="001245CF" w:rsidRPr="001245CF">
        <w:rPr>
          <w:rFonts w:ascii="Verdana" w:hAnsi="Verdana" w:cs="Verdana"/>
          <w:b/>
          <w:sz w:val="20"/>
          <w:szCs w:val="20"/>
        </w:rPr>
        <w:t>03</w:t>
      </w:r>
      <w:r w:rsidR="00E2781F" w:rsidRPr="001245CF">
        <w:rPr>
          <w:rFonts w:ascii="Verdana" w:hAnsi="Verdana" w:cs="Verdana"/>
          <w:b/>
          <w:sz w:val="20"/>
          <w:szCs w:val="20"/>
        </w:rPr>
        <w:t>/2018,</w:t>
      </w:r>
      <w:r w:rsidRPr="001245CF">
        <w:rPr>
          <w:rFonts w:ascii="Verdana" w:hAnsi="Verdana" w:cs="Verdana"/>
          <w:b/>
          <w:sz w:val="20"/>
          <w:szCs w:val="20"/>
        </w:rPr>
        <w:t xml:space="preserve"> και ώρα </w:t>
      </w:r>
      <w:r w:rsidR="00732634" w:rsidRPr="001245CF">
        <w:rPr>
          <w:rFonts w:ascii="Verdana" w:hAnsi="Verdana" w:cs="Verdana"/>
          <w:b/>
          <w:sz w:val="20"/>
          <w:szCs w:val="20"/>
        </w:rPr>
        <w:t>14.00 (ώρα παραλαβής από την Υπηρεσία</w:t>
      </w:r>
      <w:r w:rsidR="00E2781F" w:rsidRPr="001245CF">
        <w:rPr>
          <w:rFonts w:ascii="Verdana" w:hAnsi="Verdana" w:cs="Verdana"/>
          <w:b/>
          <w:sz w:val="20"/>
          <w:szCs w:val="20"/>
        </w:rPr>
        <w:t>)</w:t>
      </w:r>
      <w:r w:rsidR="00732634" w:rsidRPr="001245CF">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p w:rsidR="00626D23" w:rsidRPr="00B16EC6" w:rsidRDefault="00626D23" w:rsidP="009E49DC">
      <w:pPr>
        <w:spacing w:line="276" w:lineRule="auto"/>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373E78"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Κανένας υποψήφιος δε</w:t>
      </w:r>
      <w:r w:rsidR="001245CF">
        <w:rPr>
          <w:rFonts w:ascii="Verdana" w:hAnsi="Verdana" w:cs="Verdana"/>
          <w:sz w:val="20"/>
          <w:szCs w:val="20"/>
        </w:rPr>
        <w:t>ν</w:t>
      </w:r>
      <w:r w:rsidRPr="00B16EC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w:t>
      </w:r>
      <w:r w:rsidRPr="00B16EC6">
        <w:rPr>
          <w:rFonts w:ascii="Verdana" w:hAnsi="Verdana" w:cs="Verdana"/>
          <w:sz w:val="20"/>
          <w:szCs w:val="20"/>
        </w:rPr>
        <w:lastRenderedPageBreak/>
        <w:t xml:space="preserve">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FD6B9B">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DD6094" w:rsidRDefault="001245CF" w:rsidP="001245CF">
            <w:pPr>
              <w:tabs>
                <w:tab w:val="left" w:pos="1340"/>
              </w:tabs>
              <w:spacing w:after="0" w:line="240" w:lineRule="auto"/>
              <w:jc w:val="center"/>
              <w:rPr>
                <w:rFonts w:ascii="Verdana" w:hAnsi="Verdana" w:cs="Verdana"/>
                <w:sz w:val="20"/>
                <w:szCs w:val="20"/>
              </w:rPr>
            </w:pPr>
            <w:r>
              <w:rPr>
                <w:rFonts w:ascii="Verdana" w:hAnsi="Verdana" w:cs="Verdana"/>
                <w:sz w:val="20"/>
                <w:szCs w:val="20"/>
              </w:rPr>
              <w:t>ΤΡΙΤΗ 20</w:t>
            </w:r>
            <w:r w:rsidR="007452A7">
              <w:rPr>
                <w:rFonts w:ascii="Verdana" w:hAnsi="Verdana" w:cs="Verdana"/>
                <w:sz w:val="20"/>
                <w:szCs w:val="20"/>
              </w:rPr>
              <w:t>/</w:t>
            </w:r>
            <w:r>
              <w:rPr>
                <w:rFonts w:ascii="Verdana" w:hAnsi="Verdana" w:cs="Verdana"/>
                <w:sz w:val="20"/>
                <w:szCs w:val="20"/>
              </w:rPr>
              <w:t>03</w:t>
            </w:r>
            <w:r w:rsidR="007452A7">
              <w:rPr>
                <w:rFonts w:ascii="Verdana" w:hAnsi="Verdana" w:cs="Verdana"/>
                <w:sz w:val="20"/>
                <w:szCs w:val="20"/>
              </w:rPr>
              <w:t>/2018</w:t>
            </w:r>
            <w:r>
              <w:rPr>
                <w:rFonts w:ascii="Verdana" w:hAnsi="Verdana" w:cs="Verdana"/>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10019A" w:rsidRDefault="00937225"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Υπηρεσία εκκενώσεων λυμάτων βόθρων από ιδιώτη για τις ανάγκες του Δήμου Ρόδου</w:t>
            </w:r>
          </w:p>
        </w:tc>
      </w:tr>
      <w:tr w:rsidR="00937225" w:rsidRPr="00513361" w:rsidTr="00201E92">
        <w:trPr>
          <w:jc w:val="center"/>
        </w:trPr>
        <w:tc>
          <w:tcPr>
            <w:tcW w:w="4148" w:type="dxa"/>
          </w:tcPr>
          <w:p w:rsidR="00937225" w:rsidRDefault="00937225" w:rsidP="00201E92">
            <w:pPr>
              <w:tabs>
                <w:tab w:val="left" w:pos="1340"/>
              </w:tabs>
              <w:spacing w:after="0" w:line="240" w:lineRule="auto"/>
              <w:jc w:val="center"/>
              <w:rPr>
                <w:rFonts w:ascii="Verdana" w:hAnsi="Verdana" w:cs="Verdana"/>
                <w:sz w:val="20"/>
                <w:szCs w:val="20"/>
              </w:rPr>
            </w:pPr>
          </w:p>
          <w:p w:rsidR="00937225" w:rsidRPr="00937225" w:rsidRDefault="00937225" w:rsidP="00201E92">
            <w:pPr>
              <w:tabs>
                <w:tab w:val="left" w:pos="1340"/>
              </w:tabs>
              <w:spacing w:after="0" w:line="240" w:lineRule="auto"/>
              <w:jc w:val="center"/>
              <w:rPr>
                <w:rFonts w:ascii="Verdana" w:hAnsi="Verdana" w:cs="Verdana"/>
                <w:b/>
                <w:sz w:val="20"/>
                <w:szCs w:val="20"/>
                <w:lang w:val="en-US"/>
              </w:rPr>
            </w:pPr>
            <w:r w:rsidRPr="00937225">
              <w:rPr>
                <w:rFonts w:ascii="Verdana" w:hAnsi="Verdana" w:cs="Verdana"/>
                <w:b/>
                <w:sz w:val="20"/>
                <w:szCs w:val="20"/>
                <w:lang w:val="en-US"/>
              </w:rPr>
              <w:t>cpv</w:t>
            </w:r>
          </w:p>
        </w:tc>
        <w:tc>
          <w:tcPr>
            <w:tcW w:w="4919" w:type="dxa"/>
          </w:tcPr>
          <w:p w:rsidR="00937225" w:rsidRDefault="00937225" w:rsidP="00201E92">
            <w:pPr>
              <w:tabs>
                <w:tab w:val="left" w:pos="1340"/>
              </w:tabs>
              <w:spacing w:after="0" w:line="240" w:lineRule="auto"/>
              <w:jc w:val="center"/>
              <w:rPr>
                <w:rFonts w:ascii="Verdana" w:hAnsi="Verdana" w:cs="Verdana"/>
                <w:sz w:val="20"/>
                <w:szCs w:val="20"/>
                <w:lang w:val="en-US"/>
              </w:rPr>
            </w:pPr>
          </w:p>
          <w:p w:rsidR="00937225" w:rsidRPr="00937225" w:rsidRDefault="00937225" w:rsidP="00201E92">
            <w:pPr>
              <w:tabs>
                <w:tab w:val="left" w:pos="1340"/>
              </w:tabs>
              <w:spacing w:after="0" w:line="240" w:lineRule="auto"/>
              <w:jc w:val="center"/>
              <w:rPr>
                <w:rFonts w:ascii="Verdana" w:hAnsi="Verdana" w:cs="Verdana"/>
                <w:sz w:val="20"/>
                <w:szCs w:val="20"/>
                <w:lang w:val="en-US"/>
              </w:rPr>
            </w:pPr>
            <w:r>
              <w:rPr>
                <w:rFonts w:ascii="Verdana" w:hAnsi="Verdana" w:cs="Verdana"/>
                <w:sz w:val="20"/>
                <w:szCs w:val="20"/>
                <w:lang w:val="en-US"/>
              </w:rPr>
              <w:t>90460000-9</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D161C8" w:rsidRDefault="00937225"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58.776</w:t>
            </w:r>
            <w:r w:rsidR="007452A7">
              <w:rPr>
                <w:rFonts w:ascii="Verdana" w:hAnsi="Verdana" w:cs="Verdana"/>
                <w:sz w:val="20"/>
                <w:szCs w:val="20"/>
              </w:rPr>
              <w:t xml:space="preserve"> ευρώ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Από την υπογραφή της σύμβασης έως και </w:t>
            </w:r>
            <w:r>
              <w:rPr>
                <w:rFonts w:ascii="Verdana" w:hAnsi="Verdana" w:cs="Verdana"/>
                <w:sz w:val="20"/>
                <w:szCs w:val="20"/>
              </w:rPr>
              <w:t>31/12/2018 (συν 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7452A7" w:rsidRDefault="007452A7" w:rsidP="007452A7">
      <w:pPr>
        <w:tabs>
          <w:tab w:val="left" w:pos="3332"/>
        </w:tabs>
        <w:spacing w:line="276" w:lineRule="auto"/>
        <w:jc w:val="center"/>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το αργότερο μέχρι και την προηγούμενη της ημέρας διενέρ</w:t>
      </w:r>
      <w:r w:rsidR="001245CF">
        <w:rPr>
          <w:rFonts w:ascii="Verdana" w:hAnsi="Verdana" w:cs="Verdana"/>
          <w:b/>
          <w:bCs/>
          <w:sz w:val="20"/>
          <w:szCs w:val="20"/>
        </w:rPr>
        <w:t>γειας του διαγωνισμού, δηλαδή τη ΔΕΥΤΕΡΑ 19</w:t>
      </w:r>
      <w:r w:rsidRPr="00B16EC6">
        <w:rPr>
          <w:rFonts w:ascii="Verdana" w:hAnsi="Verdana" w:cs="Verdana"/>
          <w:b/>
          <w:bCs/>
          <w:sz w:val="20"/>
          <w:szCs w:val="20"/>
        </w:rPr>
        <w:t>/</w:t>
      </w:r>
      <w:r w:rsidR="0074501D">
        <w:rPr>
          <w:rFonts w:ascii="Verdana" w:hAnsi="Verdana" w:cs="Verdana"/>
          <w:b/>
          <w:bCs/>
          <w:sz w:val="20"/>
          <w:szCs w:val="20"/>
        </w:rPr>
        <w:t>0</w:t>
      </w:r>
      <w:r w:rsidR="001245CF">
        <w:rPr>
          <w:rFonts w:ascii="Verdana" w:hAnsi="Verdana" w:cs="Verdana"/>
          <w:b/>
          <w:bCs/>
          <w:sz w:val="20"/>
          <w:szCs w:val="20"/>
        </w:rPr>
        <w:t>3</w:t>
      </w:r>
      <w:r w:rsidRPr="00B16EC6">
        <w:rPr>
          <w:rFonts w:ascii="Verdana" w:hAnsi="Verdana" w:cs="Verdana"/>
          <w:b/>
          <w:bCs/>
          <w:sz w:val="20"/>
          <w:szCs w:val="20"/>
        </w:rPr>
        <w:t>/201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Pr="00B16EC6">
        <w:rPr>
          <w:rFonts w:ascii="Verdana" w:hAnsi="Verdana" w:cs="Verdana"/>
          <w:b/>
          <w:bCs/>
          <w:sz w:val="20"/>
          <w:szCs w:val="20"/>
        </w:rPr>
        <w:t xml:space="preserve"> την</w:t>
      </w:r>
      <w:r w:rsidR="001245CF">
        <w:rPr>
          <w:rFonts w:ascii="Verdana" w:hAnsi="Verdana" w:cs="Verdana"/>
          <w:b/>
          <w:bCs/>
          <w:sz w:val="20"/>
          <w:szCs w:val="20"/>
        </w:rPr>
        <w:t xml:space="preserve"> ΤΡΙΤΗ</w:t>
      </w:r>
      <w:r w:rsidRPr="00B16EC6">
        <w:rPr>
          <w:rFonts w:ascii="Verdana" w:hAnsi="Verdana" w:cs="Verdana"/>
          <w:b/>
          <w:bCs/>
          <w:sz w:val="20"/>
          <w:szCs w:val="20"/>
        </w:rPr>
        <w:t xml:space="preserve"> </w:t>
      </w:r>
      <w:r w:rsidR="001245CF">
        <w:rPr>
          <w:rFonts w:ascii="Verdana" w:hAnsi="Verdana" w:cs="Verdana"/>
          <w:b/>
          <w:bCs/>
          <w:sz w:val="20"/>
          <w:szCs w:val="20"/>
        </w:rPr>
        <w:t>20</w:t>
      </w:r>
      <w:r w:rsidRPr="00B16EC6">
        <w:rPr>
          <w:rFonts w:ascii="Verdana" w:hAnsi="Verdana" w:cs="Verdana"/>
          <w:b/>
          <w:bCs/>
          <w:sz w:val="20"/>
          <w:szCs w:val="20"/>
        </w:rPr>
        <w:t>/</w:t>
      </w:r>
      <w:r w:rsidR="001245CF">
        <w:rPr>
          <w:rFonts w:ascii="Verdana" w:hAnsi="Verdana" w:cs="Verdana"/>
          <w:b/>
          <w:bCs/>
          <w:sz w:val="20"/>
          <w:szCs w:val="20"/>
        </w:rPr>
        <w:t>03</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Δε λαμβάνονται υπ' όψη προσφορές που</w:t>
      </w:r>
      <w:r w:rsidR="00356375">
        <w:rPr>
          <w:rFonts w:ascii="Verdana" w:hAnsi="Verdana" w:cs="Verdana"/>
          <w:sz w:val="20"/>
          <w:szCs w:val="20"/>
        </w:rPr>
        <w:t>,</w:t>
      </w:r>
      <w:r w:rsidRPr="00B16EC6">
        <w:rPr>
          <w:rFonts w:ascii="Verdana" w:hAnsi="Verdana" w:cs="Verdana"/>
          <w:sz w:val="20"/>
          <w:szCs w:val="20"/>
        </w:rPr>
        <w:t xml:space="preserve"> είτε υποβλήθηκαν μετά την καθορισμένη ημερομηνία</w:t>
      </w:r>
      <w:r w:rsidR="00356375">
        <w:rPr>
          <w:rFonts w:ascii="Verdana" w:hAnsi="Verdana" w:cs="Verdana"/>
          <w:sz w:val="20"/>
          <w:szCs w:val="20"/>
        </w:rPr>
        <w:t>,</w:t>
      </w:r>
      <w:r w:rsidRPr="00B16EC6">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356375">
        <w:tc>
          <w:tcPr>
            <w:tcW w:w="562"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356375">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356375">
            <w:pPr>
              <w:spacing w:after="0" w:line="276" w:lineRule="auto"/>
              <w:jc w:val="center"/>
              <w:rPr>
                <w:rFonts w:ascii="Verdana" w:hAnsi="Verdana" w:cs="Verdana"/>
                <w:sz w:val="20"/>
                <w:szCs w:val="20"/>
              </w:rPr>
            </w:pPr>
          </w:p>
        </w:tc>
      </w:tr>
      <w:tr w:rsidR="00626D23" w:rsidRPr="0017583A" w:rsidTr="00356375">
        <w:tc>
          <w:tcPr>
            <w:tcW w:w="562"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356375">
            <w:pPr>
              <w:spacing w:after="0" w:line="276" w:lineRule="auto"/>
              <w:jc w:val="center"/>
              <w:rPr>
                <w:rFonts w:ascii="Verdana" w:hAnsi="Verdana" w:cs="Verdana"/>
                <w:sz w:val="20"/>
                <w:szCs w:val="20"/>
              </w:rPr>
            </w:pPr>
          </w:p>
        </w:tc>
      </w:tr>
      <w:tr w:rsidR="00626D23" w:rsidRPr="0017583A" w:rsidTr="00356375">
        <w:tc>
          <w:tcPr>
            <w:tcW w:w="562"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356375">
            <w:pPr>
              <w:spacing w:after="0" w:line="276" w:lineRule="auto"/>
              <w:jc w:val="center"/>
              <w:rPr>
                <w:rFonts w:ascii="Verdana" w:hAnsi="Verdana" w:cs="Verdana"/>
                <w:sz w:val="20"/>
                <w:szCs w:val="20"/>
              </w:rPr>
            </w:pPr>
          </w:p>
        </w:tc>
      </w:tr>
      <w:tr w:rsidR="00626D23" w:rsidRPr="0017583A" w:rsidTr="00356375">
        <w:tc>
          <w:tcPr>
            <w:tcW w:w="562"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rsidTr="00356375">
        <w:tc>
          <w:tcPr>
            <w:tcW w:w="562"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356375">
            <w:pPr>
              <w:spacing w:after="0" w:line="276" w:lineRule="auto"/>
              <w:jc w:val="center"/>
              <w:rPr>
                <w:rFonts w:ascii="Verdana" w:hAnsi="Verdana" w:cs="Verdana"/>
                <w:sz w:val="20"/>
                <w:szCs w:val="20"/>
              </w:rPr>
            </w:pPr>
            <w:r w:rsidRPr="0017583A">
              <w:rPr>
                <w:rFonts w:ascii="Verdana" w:hAnsi="Verdana" w:cs="Verdana"/>
                <w:sz w:val="20"/>
                <w:szCs w:val="20"/>
              </w:rPr>
              <w:t>Τα στοιχεία του οικονομικού φορέα</w:t>
            </w:r>
            <w:r w:rsidR="008E0A75">
              <w:rPr>
                <w:rFonts w:ascii="Verdana" w:hAnsi="Verdana" w:cs="Verdana"/>
                <w:sz w:val="20"/>
                <w:szCs w:val="20"/>
              </w:rPr>
              <w:t xml:space="preserve">(οπωσδήποτε και το </w:t>
            </w:r>
            <w:r w:rsidR="008E0A75">
              <w:rPr>
                <w:rFonts w:ascii="Verdana" w:hAnsi="Verdana" w:cs="Verdana"/>
                <w:sz w:val="20"/>
                <w:szCs w:val="20"/>
                <w:lang w:val="en-US"/>
              </w:rPr>
              <w:t>email</w:t>
            </w:r>
            <w:r w:rsidR="008E0A75">
              <w:rPr>
                <w:rFonts w:ascii="Verdana" w:hAnsi="Verdana" w:cs="Verdana"/>
                <w:sz w:val="20"/>
                <w:szCs w:val="20"/>
              </w:rPr>
              <w:t>)</w:t>
            </w:r>
            <w:r w:rsidRPr="0017583A">
              <w:rPr>
                <w:rFonts w:ascii="Verdana" w:hAnsi="Verdana" w:cs="Verdana"/>
                <w:sz w:val="20"/>
                <w:szCs w:val="20"/>
              </w:rPr>
              <w:t>.</w:t>
            </w:r>
          </w:p>
          <w:p w:rsidR="00626D23" w:rsidRPr="0017583A" w:rsidRDefault="00626D23" w:rsidP="00356375">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74501D" w:rsidRPr="00B16EC6" w:rsidRDefault="0074501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αμετάκλητη</w:t>
      </w:r>
      <w:r w:rsidR="00356375">
        <w:rPr>
          <w:rFonts w:ascii="Verdana" w:hAnsi="Verdana" w:cs="Verdana"/>
          <w:b/>
          <w:bCs/>
          <w:sz w:val="20"/>
          <w:szCs w:val="20"/>
        </w:rPr>
        <w:t xml:space="preserve"> </w:t>
      </w:r>
      <w:r w:rsidRPr="00C871AF">
        <w:rPr>
          <w:rFonts w:ascii="Verdana" w:hAnsi="Verdana" w:cs="Verdana"/>
          <w:sz w:val="20"/>
          <w:szCs w:val="20"/>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lastRenderedPageBreak/>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w:t>
      </w:r>
      <w:r w:rsidRPr="00A5101E">
        <w:rPr>
          <w:rFonts w:ascii="Verdana" w:hAnsi="Verdana" w:cs="Verdana"/>
          <w:sz w:val="20"/>
          <w:szCs w:val="20"/>
        </w:rPr>
        <w:lastRenderedPageBreak/>
        <w:t xml:space="preserve">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διακήρυξης(Παράρτημα</w:t>
      </w:r>
      <w:r w:rsidR="00B177E9">
        <w:rPr>
          <w:rFonts w:ascii="Verdana" w:hAnsi="Verdana" w:cs="Verdana"/>
          <w:sz w:val="20"/>
          <w:szCs w:val="20"/>
          <w:lang w:eastAsia="el-GR"/>
        </w:rPr>
        <w:t xml:space="preserve"> 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007F5452">
        <w:rPr>
          <w:rFonts w:ascii="Verdana" w:hAnsi="Verdana" w:cs="Verdana"/>
          <w:sz w:val="20"/>
          <w:szCs w:val="20"/>
          <w:lang w:eastAsia="el-GR"/>
        </w:rPr>
        <w:t xml:space="preserve"> </w:t>
      </w:r>
      <w:r w:rsidRPr="00C26AB5">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w:t>
      </w:r>
      <w:r w:rsidR="007F5452">
        <w:rPr>
          <w:rFonts w:ascii="Verdana" w:hAnsi="Verdana" w:cs="Verdana"/>
          <w:b/>
          <w:bCs/>
          <w:sz w:val="20"/>
          <w:szCs w:val="20"/>
          <w:lang w:eastAsia="el-GR"/>
        </w:rPr>
        <w:t xml:space="preserve"> </w:t>
      </w:r>
      <w:r w:rsidRPr="00C26AB5">
        <w:rPr>
          <w:rFonts w:ascii="Verdana" w:hAnsi="Verdana" w:cs="Verdana"/>
          <w:sz w:val="20"/>
          <w:szCs w:val="20"/>
          <w:lang w:eastAsia="el-GR"/>
        </w:rPr>
        <w:t>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w:t>
      </w:r>
      <w:r w:rsidR="007F5452">
        <w:rPr>
          <w:rFonts w:ascii="Verdana" w:hAnsi="Verdana" w:cs="Verdana"/>
          <w:sz w:val="20"/>
          <w:szCs w:val="20"/>
          <w:lang w:eastAsia="el-GR"/>
        </w:rPr>
        <w:t xml:space="preserve"> </w:t>
      </w:r>
      <w:r w:rsidRPr="00C26AB5">
        <w:rPr>
          <w:rFonts w:ascii="Verdana" w:hAnsi="Verdana" w:cs="Verdana"/>
          <w:sz w:val="20"/>
          <w:szCs w:val="20"/>
          <w:lang w:eastAsia="el-GR"/>
        </w:rPr>
        <w:t>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356375" w:rsidRDefault="00356375" w:rsidP="00356375">
      <w:pPr>
        <w:spacing w:line="276" w:lineRule="auto"/>
        <w:jc w:val="both"/>
        <w:rPr>
          <w:rFonts w:ascii="Verdana" w:hAnsi="Verdana" w:cs="Verdana"/>
          <w:b/>
          <w:sz w:val="20"/>
          <w:szCs w:val="20"/>
          <w:lang w:eastAsia="el-GR"/>
        </w:rPr>
      </w:pPr>
    </w:p>
    <w:p w:rsidR="00356375" w:rsidRPr="004A1567" w:rsidRDefault="00356375" w:rsidP="00356375">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t>Επίσης, σαν δικαιολογητικό συμμετοχής θα προσκομίσουν ΥΠΕΥΘΥΝΗ ΔΗΛΩΣΗ</w:t>
      </w:r>
      <w:r>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απαρέγκλιτα.     </w:t>
      </w:r>
    </w:p>
    <w:p w:rsidR="00356375" w:rsidRDefault="00356375"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 xml:space="preserve">Ο συμμετέχων θα συμπληρώσει τον πίνακα που βρίσκεται στο ΠΑΡΑΡΤΗΜΑ Β(ΜΕΛΕΤΗ ΔΙΑΓΩΝΙΣΜΟΥ), </w:t>
      </w:r>
      <w:r w:rsidR="006256F3" w:rsidRPr="006256F3">
        <w:rPr>
          <w:rFonts w:ascii="Verdana" w:hAnsi="Verdana" w:cs="Verdana"/>
          <w:b/>
          <w:sz w:val="20"/>
          <w:szCs w:val="20"/>
        </w:rPr>
        <w:t>με την τιμή προσφοράς</w:t>
      </w:r>
      <w:r w:rsidR="007F5452">
        <w:rPr>
          <w:rFonts w:ascii="Verdana" w:hAnsi="Verdana" w:cs="Verdana"/>
          <w:b/>
          <w:sz w:val="20"/>
          <w:szCs w:val="20"/>
        </w:rPr>
        <w:t xml:space="preserve"> του</w:t>
      </w:r>
      <w:r w:rsidR="006256F3" w:rsidRPr="006256F3">
        <w:rPr>
          <w:rFonts w:ascii="Verdana" w:hAnsi="Verdana" w:cs="Verdana"/>
          <w:b/>
          <w:sz w:val="20"/>
          <w:szCs w:val="20"/>
        </w:rPr>
        <w:t>.</w:t>
      </w:r>
      <w:r w:rsidR="006256F3">
        <w:rPr>
          <w:rFonts w:ascii="Verdana" w:hAnsi="Verdana" w:cs="Verdana"/>
          <w:sz w:val="20"/>
          <w:szCs w:val="20"/>
        </w:rPr>
        <w:t xml:space="preserve"> Ο πίνακας που θα καταθέσει πρέπει να έχει τη μορφή του </w:t>
      </w:r>
      <w:r w:rsidR="00AB6FF7">
        <w:rPr>
          <w:rFonts w:ascii="Verdana" w:hAnsi="Verdana" w:cs="Verdana"/>
          <w:sz w:val="20"/>
          <w:szCs w:val="20"/>
        </w:rPr>
        <w:t>πίνακα</w:t>
      </w:r>
      <w:r w:rsidR="006256F3">
        <w:rPr>
          <w:rFonts w:ascii="Verdana" w:hAnsi="Verdana" w:cs="Verdana"/>
          <w:sz w:val="20"/>
          <w:szCs w:val="20"/>
        </w:rPr>
        <w:t xml:space="preserve"> που υπάρχει στη διακήρυξη. Επιπλέον, ο συμμετέχων στο φάκελο της οικονομικής προσφοράς θα 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w:t>
      </w:r>
      <w:r w:rsidR="006256F3">
        <w:rPr>
          <w:rFonts w:ascii="Verdana" w:hAnsi="Verdana" w:cs="Verdana"/>
          <w:sz w:val="20"/>
          <w:szCs w:val="20"/>
        </w:rPr>
        <w:lastRenderedPageBreak/>
        <w:t xml:space="preserve">διευκόλυνση της Υπηρεσίας. </w:t>
      </w:r>
      <w:r w:rsidR="006256F3"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7F5452">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071561" w:rsidRDefault="00626D23" w:rsidP="00071561">
      <w:pPr>
        <w:jc w:val="both"/>
        <w:rPr>
          <w:rFonts w:ascii="Verdana" w:hAnsi="Verdana" w:cs="Verdana"/>
          <w:b/>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 xml:space="preserve">Ρητά αναφέρεται ότι οι συμμετέχοντες μπορούν να δώσουν προσφορά </w:t>
      </w:r>
      <w:r w:rsidR="008E0A75">
        <w:rPr>
          <w:rFonts w:ascii="Verdana" w:hAnsi="Verdana" w:cs="Verdana"/>
          <w:b/>
          <w:sz w:val="20"/>
          <w:szCs w:val="20"/>
        </w:rPr>
        <w:t>ΜΟΝΟ ΚΑΙ ΑΠΟΚΛΕΙΣΤΙΚΑ για το σύνολο της ποσότητας</w:t>
      </w:r>
      <w:r w:rsidR="00071561" w:rsidRPr="00B13247">
        <w:rPr>
          <w:rFonts w:ascii="Verdana" w:hAnsi="Verdana" w:cs="Verdana"/>
          <w:b/>
          <w:sz w:val="20"/>
          <w:szCs w:val="20"/>
        </w:rPr>
        <w:t xml:space="preserve">.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w:t>
      </w:r>
      <w:r w:rsidRPr="00B16EC6">
        <w:rPr>
          <w:rFonts w:ascii="Verdana" w:hAnsi="Verdana" w:cs="Verdana"/>
          <w:sz w:val="20"/>
          <w:szCs w:val="20"/>
        </w:rPr>
        <w:lastRenderedPageBreak/>
        <w:t>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1245CF" w:rsidRDefault="001245CF"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Pr="00EE6F4B" w:rsidRDefault="00E8622B" w:rsidP="00E8622B">
      <w:pPr>
        <w:spacing w:line="276" w:lineRule="auto"/>
        <w:jc w:val="both"/>
        <w:rPr>
          <w:rFonts w:ascii="Verdana" w:hAnsi="Verdana" w:cs="Verdana"/>
          <w:bCs/>
          <w:sz w:val="18"/>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w:t>
      </w:r>
      <w:r w:rsidRPr="00EE6F4B">
        <w:rPr>
          <w:rFonts w:ascii="Verdana" w:hAnsi="Verdana" w:cs="Verdana"/>
          <w:bCs/>
          <w:sz w:val="18"/>
          <w:szCs w:val="20"/>
        </w:rPr>
        <w:t>ή αν υφίστανται ποιες είναι αυτές.</w:t>
      </w:r>
      <w:r w:rsidR="008B1364" w:rsidRPr="00EE6F4B">
        <w:rPr>
          <w:rFonts w:ascii="Verdana" w:hAnsi="Verdana" w:cs="Verdana"/>
          <w:bCs/>
          <w:sz w:val="18"/>
          <w:szCs w:val="20"/>
        </w:rPr>
        <w:t xml:space="preserve"> </w:t>
      </w:r>
    </w:p>
    <w:p w:rsidR="00BB1D32" w:rsidRPr="00EE6F4B" w:rsidRDefault="00BB1D32" w:rsidP="00BB1D32">
      <w:pPr>
        <w:spacing w:after="0" w:line="276" w:lineRule="auto"/>
        <w:jc w:val="both"/>
        <w:rPr>
          <w:rFonts w:ascii="Verdana" w:hAnsi="Verdana"/>
          <w:sz w:val="20"/>
          <w:szCs w:val="20"/>
        </w:rPr>
      </w:pPr>
      <w:r w:rsidRPr="00EE6F4B">
        <w:rPr>
          <w:rFonts w:ascii="Verdana" w:hAnsi="Verdana" w:cs="Verdana"/>
          <w:b/>
          <w:bCs/>
          <w:sz w:val="20"/>
          <w:szCs w:val="20"/>
        </w:rPr>
        <w:t>(6).</w:t>
      </w:r>
      <w:r w:rsidRPr="00EE6F4B">
        <w:rPr>
          <w:rFonts w:ascii="Verdana" w:hAnsi="Verdana" w:cs="Verdana"/>
          <w:bCs/>
          <w:sz w:val="20"/>
          <w:szCs w:val="20"/>
        </w:rPr>
        <w:t xml:space="preserve"> </w:t>
      </w:r>
      <w:r w:rsidRPr="00EE6F4B">
        <w:rPr>
          <w:rFonts w:ascii="Verdana" w:hAnsi="Verdana"/>
          <w:sz w:val="20"/>
          <w:szCs w:val="20"/>
        </w:rPr>
        <w:t xml:space="preserve">Ο συμμετέχων στη διαδικασία προμηθευτής, τέλος, </w:t>
      </w:r>
      <w:r w:rsidRPr="00EE6F4B">
        <w:rPr>
          <w:rFonts w:ascii="Verdana" w:hAnsi="Verdana"/>
          <w:b/>
          <w:sz w:val="20"/>
          <w:szCs w:val="20"/>
        </w:rPr>
        <w:t>θα πρέπει να αποδείξει</w:t>
      </w:r>
      <w:r w:rsidR="00EE6F4B">
        <w:rPr>
          <w:rFonts w:ascii="Verdana" w:hAnsi="Verdana"/>
          <w:b/>
          <w:sz w:val="20"/>
          <w:szCs w:val="20"/>
        </w:rPr>
        <w:t xml:space="preserve"> με κάθε πρόσφορο και νόμιμο τρόπο</w:t>
      </w:r>
      <w:r w:rsidRPr="00EE6F4B">
        <w:rPr>
          <w:rFonts w:ascii="Verdana" w:hAnsi="Verdana"/>
          <w:sz w:val="20"/>
          <w:szCs w:val="20"/>
        </w:rPr>
        <w:t xml:space="preserve"> ότι κατά την ημέρα του διαγωνισμού έχει στην ιδιοκτησία</w:t>
      </w:r>
      <w:r w:rsidR="00EE6F4B">
        <w:rPr>
          <w:rFonts w:ascii="Verdana" w:hAnsi="Verdana"/>
          <w:sz w:val="20"/>
          <w:szCs w:val="20"/>
        </w:rPr>
        <w:t xml:space="preserve"> του</w:t>
      </w:r>
      <w:r w:rsidRPr="00EE6F4B">
        <w:rPr>
          <w:rFonts w:ascii="Verdana" w:hAnsi="Verdana"/>
          <w:sz w:val="20"/>
          <w:szCs w:val="20"/>
        </w:rPr>
        <w:t>, με μίσθωση ή συνεκμεταλλεύσιμα, τουλάχιστον 2 βυτιοφόρα  για το έτος 201</w:t>
      </w:r>
      <w:r w:rsidR="00EE6F4B">
        <w:rPr>
          <w:rFonts w:ascii="Verdana" w:hAnsi="Verdana"/>
          <w:sz w:val="20"/>
          <w:szCs w:val="20"/>
        </w:rPr>
        <w:t>8</w:t>
      </w:r>
      <w:r w:rsidRPr="00EE6F4B">
        <w:rPr>
          <w:rFonts w:ascii="Verdana" w:hAnsi="Verdana"/>
          <w:sz w:val="20"/>
          <w:szCs w:val="20"/>
        </w:rPr>
        <w:t xml:space="preserve">, καθόσον οι ανάγκες εκκένωσης των </w:t>
      </w:r>
      <w:r w:rsidR="00EE6F4B" w:rsidRPr="00EE6F4B">
        <w:rPr>
          <w:rFonts w:ascii="Verdana" w:hAnsi="Verdana"/>
          <w:sz w:val="20"/>
          <w:szCs w:val="20"/>
        </w:rPr>
        <w:t>λυμάτων</w:t>
      </w:r>
      <w:r w:rsidRPr="00EE6F4B">
        <w:rPr>
          <w:rFonts w:ascii="Verdana" w:hAnsi="Verdana"/>
          <w:sz w:val="20"/>
          <w:szCs w:val="20"/>
        </w:rPr>
        <w:t xml:space="preserve"> κατά τους καλοκαιρινούς μήνες είναι ιδιαιτέρως πιεστικές.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56794A">
        <w:rPr>
          <w:rFonts w:ascii="Verdana" w:hAnsi="Verdana" w:cs="Verdana"/>
          <w:b/>
          <w:bCs/>
          <w:sz w:val="20"/>
          <w:szCs w:val="20"/>
        </w:rPr>
        <w:t>7</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lastRenderedPageBreak/>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1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1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1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lastRenderedPageBreak/>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w:t>
      </w:r>
      <w:r w:rsidRPr="00B16EC6">
        <w:rPr>
          <w:rFonts w:ascii="Verdana" w:hAnsi="Verdana" w:cs="Verdana"/>
          <w:sz w:val="20"/>
          <w:szCs w:val="20"/>
        </w:rPr>
        <w:lastRenderedPageBreak/>
        <w:t>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31/12/2018</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 </w:t>
      </w:r>
      <w:r w:rsidR="008E0A75">
        <w:rPr>
          <w:rFonts w:ascii="Verdana" w:hAnsi="Verdana" w:cs="Verdana"/>
          <w:b/>
          <w:sz w:val="20"/>
          <w:szCs w:val="20"/>
        </w:rPr>
        <w:t>του συνόλου της υπηρεσίας</w:t>
      </w:r>
      <w:r w:rsidR="00E8622B" w:rsidRPr="00E8622B">
        <w:rPr>
          <w:rFonts w:ascii="Verdana" w:hAnsi="Verdana" w:cs="Verdana"/>
          <w:b/>
          <w:sz w:val="20"/>
          <w:szCs w:val="20"/>
        </w:rPr>
        <w:t>. Προβλέπεται 6μηνη παράταση αυτής με τη σύμφωνη γνώμη και των δύο πλευρών, εφόσον δεν υπάρχει υπέρβαση ποσοτήτων και αξιών της σύμβασης.</w:t>
      </w:r>
      <w:r w:rsidRPr="00E8622B">
        <w:rPr>
          <w:rFonts w:ascii="Verdana" w:hAnsi="Verdana" w:cs="Verdana"/>
          <w:b/>
          <w:sz w:val="20"/>
          <w:szCs w:val="20"/>
        </w:rPr>
        <w:t xml:space="preserve"> </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E8622B" w:rsidRPr="00B16EC6" w:rsidRDefault="00E8622B"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lastRenderedPageBreak/>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576778">
        <w:rPr>
          <w:rFonts w:ascii="Verdana" w:hAnsi="Verdana" w:cs="Verdana"/>
          <w:b/>
          <w:sz w:val="20"/>
          <w:szCs w:val="20"/>
        </w:rPr>
        <w:t>1</w:t>
      </w:r>
      <w:r w:rsidR="00E8622B">
        <w:rPr>
          <w:rFonts w:ascii="Verdana" w:hAnsi="Verdana" w:cs="Verdana"/>
          <w:b/>
          <w:sz w:val="20"/>
          <w:szCs w:val="20"/>
        </w:rPr>
        <w:t>/</w:t>
      </w:r>
      <w:r w:rsidR="00576778">
        <w:rPr>
          <w:rFonts w:ascii="Verdana" w:hAnsi="Verdana" w:cs="Verdana"/>
          <w:b/>
          <w:sz w:val="20"/>
          <w:szCs w:val="20"/>
        </w:rPr>
        <w:t>01</w:t>
      </w:r>
      <w:r w:rsidR="00E8622B">
        <w:rPr>
          <w:rFonts w:ascii="Verdana" w:hAnsi="Verdana" w:cs="Verdana"/>
          <w:b/>
          <w:sz w:val="20"/>
          <w:szCs w:val="20"/>
        </w:rPr>
        <w:t>/201</w:t>
      </w:r>
      <w:r w:rsidR="00576778">
        <w:rPr>
          <w:rFonts w:ascii="Verdana" w:hAnsi="Verdana" w:cs="Verdana"/>
          <w:b/>
          <w:sz w:val="20"/>
          <w:szCs w:val="20"/>
        </w:rPr>
        <w:t>9</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7F502B">
        <w:rPr>
          <w:rFonts w:ascii="Verdana" w:hAnsi="Verdana" w:cs="Verdana"/>
          <w:b/>
          <w:bCs/>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BB6892" w:rsidRDefault="00BB6892" w:rsidP="0074501D">
      <w:pPr>
        <w:spacing w:line="276" w:lineRule="auto"/>
        <w:rPr>
          <w:rFonts w:ascii="Verdana" w:hAnsi="Verdana" w:cs="Verdana"/>
          <w:b/>
          <w:bCs/>
          <w:sz w:val="20"/>
          <w:szCs w:val="20"/>
        </w:rPr>
      </w:pP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 xml:space="preserve">Όλα τα έξοδα </w:t>
      </w:r>
      <w:r w:rsidR="0072136B">
        <w:rPr>
          <w:rFonts w:ascii="Verdana" w:hAnsi="Verdana" w:cs="Verdana"/>
          <w:b/>
          <w:sz w:val="20"/>
          <w:szCs w:val="20"/>
        </w:rPr>
        <w:t>παροχής της υπηρεσίας</w:t>
      </w:r>
      <w:r w:rsidR="000C2480" w:rsidRPr="000C2480">
        <w:rPr>
          <w:rFonts w:ascii="Verdana" w:hAnsi="Verdana" w:cs="Verdana"/>
          <w:b/>
          <w:sz w:val="20"/>
          <w:szCs w:val="20"/>
        </w:rPr>
        <w:t xml:space="preserve"> βαρύνουν εξολοκλήρου το μειοδότη.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1240A9" w:rsidRPr="001240A9" w:rsidRDefault="001240A9" w:rsidP="00916050">
      <w:pPr>
        <w:jc w:val="both"/>
        <w:rPr>
          <w:rFonts w:ascii="Verdana" w:hAnsi="Verdana" w:cs="Verdana"/>
          <w:b/>
          <w:sz w:val="20"/>
          <w:szCs w:val="20"/>
        </w:rPr>
      </w:pPr>
      <w:r w:rsidRPr="001240A9">
        <w:rPr>
          <w:rFonts w:ascii="Verdana" w:hAnsi="Verdana" w:cs="Verdana"/>
          <w:b/>
          <w:sz w:val="20"/>
          <w:szCs w:val="20"/>
        </w:rPr>
        <w:t>4. Η διάρκεια της σύμβασης θα είναι μέχρι τις 31/12/2018. Προβλέπεται 6μηνη παράταση αυτής, με τη σύμφωνη γνώμη και των δύο πλευρών με το δεδομένο ότι δεν θα υπάρξει υπέρβαση συμβατικών ποσοτήτων και αξιών.</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FF7612" w:rsidRDefault="00FF7612" w:rsidP="00FF7612">
      <w:pPr>
        <w:pStyle w:val="ab"/>
        <w:tabs>
          <w:tab w:val="left" w:pos="284"/>
        </w:tabs>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3047"/>
        <w:gridCol w:w="1736"/>
        <w:gridCol w:w="1678"/>
        <w:gridCol w:w="1660"/>
      </w:tblGrid>
      <w:tr w:rsidR="00757A14" w:rsidRPr="00953D82" w:rsidTr="0074470B">
        <w:tc>
          <w:tcPr>
            <w:tcW w:w="593" w:type="dxa"/>
            <w:shd w:val="clear" w:color="auto" w:fill="D9D9D9"/>
          </w:tcPr>
          <w:p w:rsidR="00757A14" w:rsidRPr="00953D82" w:rsidRDefault="00757A14" w:rsidP="0074470B">
            <w:pPr>
              <w:spacing w:line="240" w:lineRule="auto"/>
              <w:jc w:val="center"/>
              <w:rPr>
                <w:rFonts w:ascii="Verdana" w:hAnsi="Verdana"/>
                <w:b/>
                <w:sz w:val="20"/>
                <w:szCs w:val="20"/>
              </w:rPr>
            </w:pPr>
            <w:r w:rsidRPr="00953D82">
              <w:rPr>
                <w:rFonts w:ascii="Verdana" w:hAnsi="Verdana"/>
                <w:b/>
                <w:sz w:val="20"/>
                <w:szCs w:val="20"/>
              </w:rPr>
              <w:t>α/α</w:t>
            </w:r>
          </w:p>
        </w:tc>
        <w:tc>
          <w:tcPr>
            <w:tcW w:w="3196" w:type="dxa"/>
            <w:shd w:val="clear" w:color="auto" w:fill="D9D9D9"/>
          </w:tcPr>
          <w:p w:rsidR="00757A14" w:rsidRPr="00953D82" w:rsidRDefault="00757A14" w:rsidP="0074470B">
            <w:pPr>
              <w:spacing w:line="240" w:lineRule="auto"/>
              <w:jc w:val="center"/>
              <w:rPr>
                <w:rFonts w:ascii="Verdana" w:hAnsi="Verdana"/>
                <w:b/>
                <w:sz w:val="20"/>
                <w:szCs w:val="20"/>
              </w:rPr>
            </w:pPr>
            <w:r w:rsidRPr="00953D82">
              <w:rPr>
                <w:rFonts w:ascii="Verdana" w:hAnsi="Verdana"/>
                <w:b/>
                <w:sz w:val="20"/>
                <w:szCs w:val="20"/>
              </w:rPr>
              <w:t>Ζητούμενες υπηρεσίες</w:t>
            </w:r>
          </w:p>
        </w:tc>
        <w:tc>
          <w:tcPr>
            <w:tcW w:w="1559" w:type="dxa"/>
            <w:shd w:val="clear" w:color="auto" w:fill="D9D9D9"/>
          </w:tcPr>
          <w:p w:rsidR="00757A14" w:rsidRPr="00953D82" w:rsidRDefault="0074470B" w:rsidP="0074470B">
            <w:pPr>
              <w:spacing w:line="240" w:lineRule="auto"/>
              <w:jc w:val="center"/>
              <w:rPr>
                <w:rFonts w:ascii="Verdana" w:hAnsi="Verdana"/>
                <w:b/>
                <w:sz w:val="20"/>
                <w:szCs w:val="20"/>
              </w:rPr>
            </w:pPr>
            <w:r w:rsidRPr="00953D82">
              <w:rPr>
                <w:rFonts w:ascii="Verdana" w:hAnsi="Verdana"/>
                <w:b/>
                <w:sz w:val="20"/>
                <w:szCs w:val="20"/>
              </w:rPr>
              <w:t>Ενδεικτική</w:t>
            </w:r>
            <w:r w:rsidR="00757A14" w:rsidRPr="00953D82">
              <w:rPr>
                <w:rFonts w:ascii="Verdana" w:hAnsi="Verdana"/>
                <w:b/>
                <w:sz w:val="20"/>
                <w:szCs w:val="20"/>
              </w:rPr>
              <w:t xml:space="preserve"> ποσότητα</w:t>
            </w:r>
          </w:p>
          <w:p w:rsidR="00757A14" w:rsidRPr="00953D82" w:rsidRDefault="00757A14" w:rsidP="0074470B">
            <w:pPr>
              <w:spacing w:line="240" w:lineRule="auto"/>
              <w:jc w:val="center"/>
              <w:rPr>
                <w:rFonts w:ascii="Verdana" w:hAnsi="Verdana"/>
                <w:b/>
                <w:sz w:val="20"/>
                <w:szCs w:val="20"/>
              </w:rPr>
            </w:pPr>
            <w:r w:rsidRPr="00953D82">
              <w:rPr>
                <w:rFonts w:ascii="Verdana" w:hAnsi="Verdana"/>
                <w:b/>
                <w:sz w:val="20"/>
                <w:szCs w:val="20"/>
              </w:rPr>
              <w:t>(δρομολόγια)</w:t>
            </w:r>
          </w:p>
        </w:tc>
        <w:tc>
          <w:tcPr>
            <w:tcW w:w="1706" w:type="dxa"/>
            <w:shd w:val="clear" w:color="auto" w:fill="D9D9D9"/>
          </w:tcPr>
          <w:p w:rsidR="0074470B" w:rsidRPr="00953D82" w:rsidRDefault="0074470B" w:rsidP="0074470B">
            <w:pPr>
              <w:spacing w:line="240" w:lineRule="auto"/>
              <w:jc w:val="center"/>
              <w:rPr>
                <w:rFonts w:ascii="Verdana" w:hAnsi="Verdana"/>
                <w:b/>
                <w:sz w:val="20"/>
                <w:szCs w:val="20"/>
              </w:rPr>
            </w:pPr>
            <w:r w:rsidRPr="00953D82">
              <w:rPr>
                <w:rFonts w:ascii="Verdana" w:hAnsi="Verdana"/>
                <w:b/>
                <w:sz w:val="20"/>
                <w:szCs w:val="20"/>
              </w:rPr>
              <w:t>Ενδεικτική</w:t>
            </w:r>
            <w:r w:rsidR="00757A14" w:rsidRPr="00953D82">
              <w:rPr>
                <w:rFonts w:ascii="Verdana" w:hAnsi="Verdana"/>
                <w:b/>
                <w:sz w:val="20"/>
                <w:szCs w:val="20"/>
              </w:rPr>
              <w:t xml:space="preserve"> τιμή</w:t>
            </w:r>
            <w:r w:rsidRPr="00953D82">
              <w:rPr>
                <w:rFonts w:ascii="Verdana" w:hAnsi="Verdana"/>
                <w:b/>
                <w:sz w:val="20"/>
                <w:szCs w:val="20"/>
              </w:rPr>
              <w:t xml:space="preserve"> </w:t>
            </w:r>
            <w:r w:rsidR="00757A14" w:rsidRPr="00953D82">
              <w:rPr>
                <w:rFonts w:ascii="Verdana" w:hAnsi="Verdana"/>
                <w:b/>
                <w:sz w:val="20"/>
                <w:szCs w:val="20"/>
              </w:rPr>
              <w:t>άνευ</w:t>
            </w:r>
          </w:p>
          <w:p w:rsidR="00757A14" w:rsidRPr="00953D82" w:rsidRDefault="00757A14" w:rsidP="0074470B">
            <w:pPr>
              <w:spacing w:line="240" w:lineRule="auto"/>
              <w:jc w:val="center"/>
              <w:rPr>
                <w:rFonts w:ascii="Verdana" w:hAnsi="Verdana"/>
                <w:b/>
                <w:sz w:val="20"/>
                <w:szCs w:val="20"/>
              </w:rPr>
            </w:pPr>
            <w:r w:rsidRPr="00953D82">
              <w:rPr>
                <w:rFonts w:ascii="Verdana" w:hAnsi="Verdana"/>
                <w:b/>
                <w:sz w:val="20"/>
                <w:szCs w:val="20"/>
              </w:rPr>
              <w:t xml:space="preserve"> φπα</w:t>
            </w:r>
          </w:p>
        </w:tc>
        <w:tc>
          <w:tcPr>
            <w:tcW w:w="1701" w:type="dxa"/>
            <w:shd w:val="clear" w:color="auto" w:fill="D9D9D9"/>
          </w:tcPr>
          <w:p w:rsidR="00757A14" w:rsidRPr="00953D82" w:rsidRDefault="00757A14" w:rsidP="0074470B">
            <w:pPr>
              <w:spacing w:line="240" w:lineRule="auto"/>
              <w:jc w:val="center"/>
              <w:rPr>
                <w:rFonts w:ascii="Verdana" w:hAnsi="Verdana"/>
                <w:b/>
                <w:sz w:val="20"/>
                <w:szCs w:val="20"/>
              </w:rPr>
            </w:pPr>
            <w:r w:rsidRPr="00953D82">
              <w:rPr>
                <w:rFonts w:ascii="Verdana" w:hAnsi="Verdana"/>
                <w:b/>
                <w:sz w:val="20"/>
                <w:szCs w:val="20"/>
              </w:rPr>
              <w:t>Συνολική αξία</w:t>
            </w:r>
          </w:p>
          <w:p w:rsidR="00757A14" w:rsidRPr="00953D82" w:rsidRDefault="00757A14" w:rsidP="0074470B">
            <w:pPr>
              <w:spacing w:line="240" w:lineRule="auto"/>
              <w:jc w:val="center"/>
              <w:rPr>
                <w:rFonts w:ascii="Verdana" w:hAnsi="Verdana"/>
                <w:b/>
                <w:sz w:val="20"/>
                <w:szCs w:val="20"/>
              </w:rPr>
            </w:pPr>
            <w:r w:rsidRPr="00953D82">
              <w:rPr>
                <w:rFonts w:ascii="Verdana" w:hAnsi="Verdana"/>
                <w:b/>
                <w:sz w:val="20"/>
                <w:szCs w:val="20"/>
              </w:rPr>
              <w:t>άνευ φπα</w:t>
            </w:r>
          </w:p>
        </w:tc>
      </w:tr>
      <w:tr w:rsidR="00757A14" w:rsidRPr="00953D82" w:rsidTr="0074470B">
        <w:tc>
          <w:tcPr>
            <w:tcW w:w="593"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1</w:t>
            </w:r>
          </w:p>
        </w:tc>
        <w:tc>
          <w:tcPr>
            <w:tcW w:w="3196" w:type="dxa"/>
            <w:shd w:val="clear" w:color="auto" w:fill="F2F2F2"/>
          </w:tcPr>
          <w:p w:rsidR="00757A14" w:rsidRPr="00953D82" w:rsidRDefault="00757A14" w:rsidP="00A84D24">
            <w:pPr>
              <w:spacing w:line="276" w:lineRule="auto"/>
              <w:jc w:val="center"/>
              <w:rPr>
                <w:rFonts w:ascii="Verdana" w:hAnsi="Verdana"/>
                <w:sz w:val="20"/>
                <w:szCs w:val="20"/>
              </w:rPr>
            </w:pPr>
            <w:r w:rsidRPr="00953D82">
              <w:rPr>
                <w:rFonts w:ascii="Verdana" w:hAnsi="Verdana"/>
                <w:sz w:val="20"/>
                <w:szCs w:val="20"/>
              </w:rPr>
              <w:t xml:space="preserve">Εκκενώσεις </w:t>
            </w:r>
            <w:r w:rsidR="00A84D24" w:rsidRPr="00953D82">
              <w:rPr>
                <w:rFonts w:ascii="Verdana" w:hAnsi="Verdana"/>
                <w:sz w:val="20"/>
                <w:szCs w:val="20"/>
              </w:rPr>
              <w:t>λυμάτων</w:t>
            </w:r>
            <w:r w:rsidRPr="00953D82">
              <w:rPr>
                <w:rFonts w:ascii="Verdana" w:hAnsi="Verdana"/>
                <w:sz w:val="20"/>
                <w:szCs w:val="20"/>
              </w:rPr>
              <w:t xml:space="preserve"> βόθρων </w:t>
            </w:r>
            <w:r w:rsidR="00A84D24" w:rsidRPr="00953D82">
              <w:rPr>
                <w:rFonts w:ascii="Verdana" w:hAnsi="Verdana"/>
                <w:sz w:val="20"/>
                <w:szCs w:val="20"/>
              </w:rPr>
              <w:t>ΔΕ</w:t>
            </w:r>
            <w:r w:rsidRPr="00953D82">
              <w:rPr>
                <w:rFonts w:ascii="Verdana" w:hAnsi="Verdana"/>
                <w:sz w:val="20"/>
                <w:szCs w:val="20"/>
              </w:rPr>
              <w:t xml:space="preserve"> Ιαλυσού</w:t>
            </w:r>
            <w:r w:rsidR="00A84D24" w:rsidRPr="00953D82">
              <w:rPr>
                <w:rFonts w:ascii="Verdana" w:hAnsi="Verdana"/>
                <w:sz w:val="20"/>
                <w:szCs w:val="20"/>
              </w:rPr>
              <w:t xml:space="preserve">, </w:t>
            </w:r>
            <w:r w:rsidRPr="00953D82">
              <w:rPr>
                <w:rFonts w:ascii="Verdana" w:hAnsi="Verdana"/>
                <w:sz w:val="20"/>
                <w:szCs w:val="20"/>
              </w:rPr>
              <w:t>Ρόδου</w:t>
            </w:r>
            <w:r w:rsidR="00A84D24" w:rsidRPr="00953D82">
              <w:rPr>
                <w:rFonts w:ascii="Verdana" w:hAnsi="Verdana"/>
                <w:sz w:val="20"/>
                <w:szCs w:val="20"/>
              </w:rPr>
              <w:t xml:space="preserve">, </w:t>
            </w:r>
            <w:r w:rsidRPr="00953D82">
              <w:rPr>
                <w:rFonts w:ascii="Verdana" w:hAnsi="Verdana"/>
                <w:sz w:val="20"/>
                <w:szCs w:val="20"/>
              </w:rPr>
              <w:t>Καλιθέας, Αφάντου</w:t>
            </w:r>
            <w:r w:rsidR="00A84D24" w:rsidRPr="00953D82">
              <w:rPr>
                <w:rFonts w:ascii="Verdana" w:hAnsi="Verdana"/>
                <w:sz w:val="20"/>
                <w:szCs w:val="20"/>
              </w:rPr>
              <w:t>, Φαληρακίου</w:t>
            </w:r>
            <w:r w:rsidRPr="00953D82">
              <w:rPr>
                <w:rFonts w:ascii="Verdana" w:hAnsi="Verdana"/>
                <w:sz w:val="20"/>
                <w:szCs w:val="20"/>
              </w:rPr>
              <w:t xml:space="preserve"> </w:t>
            </w:r>
          </w:p>
        </w:tc>
        <w:tc>
          <w:tcPr>
            <w:tcW w:w="1559"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380</w:t>
            </w:r>
          </w:p>
        </w:tc>
        <w:tc>
          <w:tcPr>
            <w:tcW w:w="1706"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50</w:t>
            </w:r>
          </w:p>
        </w:tc>
        <w:tc>
          <w:tcPr>
            <w:tcW w:w="1701"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19.000</w:t>
            </w:r>
          </w:p>
        </w:tc>
      </w:tr>
      <w:tr w:rsidR="00757A14" w:rsidRPr="00953D82" w:rsidTr="0074470B">
        <w:tc>
          <w:tcPr>
            <w:tcW w:w="593"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2</w:t>
            </w:r>
          </w:p>
        </w:tc>
        <w:tc>
          <w:tcPr>
            <w:tcW w:w="3196" w:type="dxa"/>
            <w:shd w:val="clear" w:color="auto" w:fill="F2F2F2"/>
          </w:tcPr>
          <w:p w:rsidR="00757A14" w:rsidRPr="00953D82" w:rsidRDefault="00757A14" w:rsidP="00A84D24">
            <w:pPr>
              <w:spacing w:line="276" w:lineRule="auto"/>
              <w:jc w:val="center"/>
              <w:rPr>
                <w:rFonts w:ascii="Verdana" w:hAnsi="Verdana"/>
                <w:sz w:val="20"/>
                <w:szCs w:val="20"/>
              </w:rPr>
            </w:pPr>
            <w:r w:rsidRPr="00953D82">
              <w:rPr>
                <w:rFonts w:ascii="Verdana" w:hAnsi="Verdana"/>
                <w:sz w:val="20"/>
                <w:szCs w:val="20"/>
              </w:rPr>
              <w:t xml:space="preserve">Εκκενώσεις </w:t>
            </w:r>
            <w:r w:rsidR="00A84D24" w:rsidRPr="00953D82">
              <w:rPr>
                <w:rFonts w:ascii="Verdana" w:hAnsi="Verdana"/>
                <w:sz w:val="20"/>
                <w:szCs w:val="20"/>
              </w:rPr>
              <w:t>λυμάτων</w:t>
            </w:r>
            <w:r w:rsidRPr="00953D82">
              <w:rPr>
                <w:rFonts w:ascii="Verdana" w:hAnsi="Verdana"/>
                <w:sz w:val="20"/>
                <w:szCs w:val="20"/>
              </w:rPr>
              <w:t xml:space="preserve"> βόθρων </w:t>
            </w:r>
            <w:r w:rsidR="00A84D24" w:rsidRPr="00953D82">
              <w:rPr>
                <w:rFonts w:ascii="Verdana" w:hAnsi="Verdana"/>
                <w:sz w:val="20"/>
                <w:szCs w:val="20"/>
              </w:rPr>
              <w:t>ΔΕ</w:t>
            </w:r>
            <w:r w:rsidRPr="00953D82">
              <w:rPr>
                <w:rFonts w:ascii="Verdana" w:hAnsi="Verdana"/>
                <w:sz w:val="20"/>
                <w:szCs w:val="20"/>
              </w:rPr>
              <w:t xml:space="preserve">, Καμείρου-Πεταλουδών </w:t>
            </w:r>
            <w:r w:rsidR="00A84D24" w:rsidRPr="00953D82">
              <w:rPr>
                <w:rFonts w:ascii="Verdana" w:hAnsi="Verdana"/>
                <w:sz w:val="20"/>
                <w:szCs w:val="20"/>
              </w:rPr>
              <w:t>Κρεμαστής,</w:t>
            </w:r>
            <w:r w:rsidRPr="00953D82">
              <w:rPr>
                <w:rFonts w:ascii="Verdana" w:hAnsi="Verdana"/>
                <w:sz w:val="20"/>
                <w:szCs w:val="20"/>
              </w:rPr>
              <w:t xml:space="preserve"> Σορωνή</w:t>
            </w:r>
            <w:r w:rsidR="00A84D24" w:rsidRPr="00953D82">
              <w:rPr>
                <w:rFonts w:ascii="Verdana" w:hAnsi="Verdana"/>
                <w:sz w:val="20"/>
                <w:szCs w:val="20"/>
              </w:rPr>
              <w:t>ς και</w:t>
            </w:r>
            <w:r w:rsidRPr="00953D82">
              <w:rPr>
                <w:rFonts w:ascii="Verdana" w:hAnsi="Verdana"/>
                <w:sz w:val="20"/>
                <w:szCs w:val="20"/>
              </w:rPr>
              <w:t xml:space="preserve"> Έμπωνα</w:t>
            </w:r>
            <w:r w:rsidR="00A84D24" w:rsidRPr="00953D82">
              <w:rPr>
                <w:rFonts w:ascii="Verdana" w:hAnsi="Verdana"/>
                <w:sz w:val="20"/>
                <w:szCs w:val="20"/>
              </w:rPr>
              <w:t>ς, καθώς και των γύρω</w:t>
            </w:r>
            <w:r w:rsidR="00BB6892">
              <w:rPr>
                <w:rFonts w:ascii="Verdana" w:hAnsi="Verdana"/>
                <w:sz w:val="20"/>
                <w:szCs w:val="20"/>
              </w:rPr>
              <w:t xml:space="preserve"> αυτών</w:t>
            </w:r>
            <w:r w:rsidR="00A84D24" w:rsidRPr="00953D82">
              <w:rPr>
                <w:rFonts w:ascii="Verdana" w:hAnsi="Verdana"/>
                <w:sz w:val="20"/>
                <w:szCs w:val="20"/>
              </w:rPr>
              <w:t xml:space="preserve"> περιοχών</w:t>
            </w:r>
          </w:p>
        </w:tc>
        <w:tc>
          <w:tcPr>
            <w:tcW w:w="1559"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200</w:t>
            </w:r>
          </w:p>
        </w:tc>
        <w:tc>
          <w:tcPr>
            <w:tcW w:w="1706"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70</w:t>
            </w:r>
          </w:p>
        </w:tc>
        <w:tc>
          <w:tcPr>
            <w:tcW w:w="1701"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14.000</w:t>
            </w:r>
          </w:p>
        </w:tc>
      </w:tr>
      <w:tr w:rsidR="00757A14" w:rsidRPr="00953D82" w:rsidTr="0074470B">
        <w:tc>
          <w:tcPr>
            <w:tcW w:w="593"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3</w:t>
            </w:r>
          </w:p>
        </w:tc>
        <w:tc>
          <w:tcPr>
            <w:tcW w:w="3196"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 xml:space="preserve">Εκκενώσεις </w:t>
            </w:r>
            <w:r w:rsidR="00A84D24" w:rsidRPr="00953D82">
              <w:rPr>
                <w:rFonts w:ascii="Verdana" w:hAnsi="Verdana"/>
                <w:sz w:val="20"/>
                <w:szCs w:val="20"/>
              </w:rPr>
              <w:t>λυμάτων</w:t>
            </w:r>
            <w:r w:rsidRPr="00953D82">
              <w:rPr>
                <w:rFonts w:ascii="Verdana" w:hAnsi="Verdana"/>
                <w:sz w:val="20"/>
                <w:szCs w:val="20"/>
              </w:rPr>
              <w:t xml:space="preserve"> βόθρων δ.δ. Μαλώνας, Μάσαρη</w:t>
            </w:r>
            <w:r w:rsidR="00A84D24" w:rsidRPr="00953D82">
              <w:rPr>
                <w:rFonts w:ascii="Verdana" w:hAnsi="Verdana"/>
                <w:sz w:val="20"/>
                <w:szCs w:val="20"/>
              </w:rPr>
              <w:t>ς</w:t>
            </w:r>
            <w:r w:rsidRPr="00953D82">
              <w:rPr>
                <w:rFonts w:ascii="Verdana" w:hAnsi="Verdana"/>
                <w:sz w:val="20"/>
                <w:szCs w:val="20"/>
              </w:rPr>
              <w:t xml:space="preserve">, </w:t>
            </w:r>
            <w:r w:rsidR="00A84D24" w:rsidRPr="00953D82">
              <w:rPr>
                <w:rFonts w:ascii="Verdana" w:hAnsi="Verdana"/>
                <w:sz w:val="20"/>
                <w:szCs w:val="20"/>
              </w:rPr>
              <w:t>ΔΕ Λίνδου, Ν. Ρόδου</w:t>
            </w:r>
            <w:r w:rsidR="00BB6892">
              <w:rPr>
                <w:rFonts w:ascii="Verdana" w:hAnsi="Verdana"/>
                <w:sz w:val="20"/>
                <w:szCs w:val="20"/>
              </w:rPr>
              <w:t>,</w:t>
            </w:r>
            <w:r w:rsidRPr="00953D82">
              <w:rPr>
                <w:rFonts w:ascii="Verdana" w:hAnsi="Verdana"/>
                <w:sz w:val="20"/>
                <w:szCs w:val="20"/>
              </w:rPr>
              <w:t xml:space="preserve"> </w:t>
            </w:r>
            <w:r w:rsidR="00A84D24" w:rsidRPr="00953D82">
              <w:rPr>
                <w:rFonts w:ascii="Verdana" w:hAnsi="Verdana"/>
                <w:sz w:val="20"/>
                <w:szCs w:val="20"/>
              </w:rPr>
              <w:t>Αρχαγγέ</w:t>
            </w:r>
            <w:r w:rsidRPr="00953D82">
              <w:rPr>
                <w:rFonts w:ascii="Verdana" w:hAnsi="Verdana"/>
                <w:sz w:val="20"/>
                <w:szCs w:val="20"/>
              </w:rPr>
              <w:t>λο</w:t>
            </w:r>
            <w:r w:rsidR="00A84D24" w:rsidRPr="00953D82">
              <w:rPr>
                <w:rFonts w:ascii="Verdana" w:hAnsi="Verdana"/>
                <w:sz w:val="20"/>
                <w:szCs w:val="20"/>
              </w:rPr>
              <w:t>υ,</w:t>
            </w:r>
            <w:r w:rsidRPr="00953D82">
              <w:rPr>
                <w:rFonts w:ascii="Verdana" w:hAnsi="Verdana"/>
                <w:sz w:val="20"/>
                <w:szCs w:val="20"/>
              </w:rPr>
              <w:t xml:space="preserve"> Καταβιά</w:t>
            </w:r>
            <w:r w:rsidR="00A84D24" w:rsidRPr="00953D82">
              <w:rPr>
                <w:rFonts w:ascii="Verdana" w:hAnsi="Verdana"/>
                <w:sz w:val="20"/>
                <w:szCs w:val="20"/>
              </w:rPr>
              <w:t>ς και των γύρω</w:t>
            </w:r>
            <w:r w:rsidR="00BB6892">
              <w:rPr>
                <w:rFonts w:ascii="Verdana" w:hAnsi="Verdana"/>
                <w:sz w:val="20"/>
                <w:szCs w:val="20"/>
              </w:rPr>
              <w:t xml:space="preserve"> αυτών</w:t>
            </w:r>
            <w:r w:rsidR="00A84D24" w:rsidRPr="00953D82">
              <w:rPr>
                <w:rFonts w:ascii="Verdana" w:hAnsi="Verdana"/>
                <w:sz w:val="20"/>
                <w:szCs w:val="20"/>
              </w:rPr>
              <w:t xml:space="preserve"> περιοχών</w:t>
            </w:r>
          </w:p>
          <w:p w:rsidR="00757A14" w:rsidRPr="00953D82" w:rsidRDefault="00757A14" w:rsidP="002D0A61">
            <w:pPr>
              <w:spacing w:line="276" w:lineRule="auto"/>
              <w:jc w:val="center"/>
              <w:rPr>
                <w:rFonts w:ascii="Verdana" w:hAnsi="Verdana"/>
                <w:sz w:val="20"/>
                <w:szCs w:val="20"/>
              </w:rPr>
            </w:pPr>
          </w:p>
        </w:tc>
        <w:tc>
          <w:tcPr>
            <w:tcW w:w="1559"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lastRenderedPageBreak/>
              <w:t>120</w:t>
            </w:r>
          </w:p>
        </w:tc>
        <w:tc>
          <w:tcPr>
            <w:tcW w:w="1706"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120</w:t>
            </w:r>
          </w:p>
        </w:tc>
        <w:tc>
          <w:tcPr>
            <w:tcW w:w="1701" w:type="dxa"/>
            <w:shd w:val="clear" w:color="auto" w:fill="F2F2F2"/>
          </w:tcPr>
          <w:p w:rsidR="00757A14" w:rsidRPr="00953D82" w:rsidRDefault="00757A14" w:rsidP="002D0A61">
            <w:pPr>
              <w:spacing w:line="276" w:lineRule="auto"/>
              <w:jc w:val="center"/>
              <w:rPr>
                <w:rFonts w:ascii="Verdana" w:hAnsi="Verdana"/>
                <w:sz w:val="20"/>
                <w:szCs w:val="20"/>
              </w:rPr>
            </w:pPr>
            <w:r w:rsidRPr="00953D82">
              <w:rPr>
                <w:rFonts w:ascii="Verdana" w:hAnsi="Verdana"/>
                <w:sz w:val="20"/>
                <w:szCs w:val="20"/>
              </w:rPr>
              <w:t>14400</w:t>
            </w:r>
          </w:p>
        </w:tc>
      </w:tr>
      <w:tr w:rsidR="00757A14" w:rsidRPr="00953D82" w:rsidTr="0074470B">
        <w:tc>
          <w:tcPr>
            <w:tcW w:w="7054" w:type="dxa"/>
            <w:gridSpan w:val="4"/>
            <w:shd w:val="clear" w:color="auto" w:fill="F2F2F2"/>
          </w:tcPr>
          <w:p w:rsidR="00757A14" w:rsidRPr="00953D82" w:rsidRDefault="00757A14" w:rsidP="005C3F21">
            <w:pPr>
              <w:spacing w:line="276" w:lineRule="auto"/>
              <w:jc w:val="center"/>
              <w:rPr>
                <w:rFonts w:ascii="Verdana" w:hAnsi="Verdana"/>
                <w:b/>
                <w:sz w:val="20"/>
                <w:szCs w:val="20"/>
              </w:rPr>
            </w:pPr>
            <w:r w:rsidRPr="00953D82">
              <w:rPr>
                <w:rFonts w:ascii="Verdana" w:hAnsi="Verdana"/>
                <w:b/>
                <w:sz w:val="20"/>
                <w:szCs w:val="20"/>
              </w:rPr>
              <w:lastRenderedPageBreak/>
              <w:t>Συνολική αξία άνευ φπα 24%</w:t>
            </w:r>
          </w:p>
        </w:tc>
        <w:tc>
          <w:tcPr>
            <w:tcW w:w="1701" w:type="dxa"/>
            <w:shd w:val="clear" w:color="auto" w:fill="F2F2F2"/>
          </w:tcPr>
          <w:p w:rsidR="00757A14" w:rsidRPr="00953D82" w:rsidRDefault="00757A14" w:rsidP="002D0A61">
            <w:pPr>
              <w:spacing w:line="276" w:lineRule="auto"/>
              <w:jc w:val="center"/>
              <w:rPr>
                <w:rFonts w:ascii="Verdana" w:hAnsi="Verdana"/>
                <w:b/>
                <w:sz w:val="20"/>
                <w:szCs w:val="20"/>
              </w:rPr>
            </w:pPr>
            <w:r w:rsidRPr="00953D82">
              <w:rPr>
                <w:rFonts w:ascii="Verdana" w:hAnsi="Verdana"/>
                <w:b/>
                <w:sz w:val="20"/>
                <w:szCs w:val="20"/>
              </w:rPr>
              <w:t>47.400</w:t>
            </w:r>
          </w:p>
          <w:p w:rsidR="005C3F21" w:rsidRPr="00953D82" w:rsidRDefault="005C3F21" w:rsidP="002D0A61">
            <w:pPr>
              <w:spacing w:line="276" w:lineRule="auto"/>
              <w:jc w:val="center"/>
              <w:rPr>
                <w:rFonts w:ascii="Verdana" w:hAnsi="Verdana"/>
                <w:b/>
                <w:sz w:val="20"/>
                <w:szCs w:val="20"/>
              </w:rPr>
            </w:pPr>
          </w:p>
        </w:tc>
      </w:tr>
      <w:tr w:rsidR="00757A14" w:rsidRPr="00953D82" w:rsidTr="0074470B">
        <w:tc>
          <w:tcPr>
            <w:tcW w:w="7054" w:type="dxa"/>
            <w:gridSpan w:val="4"/>
            <w:shd w:val="clear" w:color="auto" w:fill="F2F2F2"/>
          </w:tcPr>
          <w:p w:rsidR="00757A14" w:rsidRPr="00953D82" w:rsidRDefault="00757A14" w:rsidP="005C3F21">
            <w:pPr>
              <w:spacing w:line="276" w:lineRule="auto"/>
              <w:jc w:val="center"/>
              <w:rPr>
                <w:rFonts w:ascii="Verdana" w:hAnsi="Verdana"/>
                <w:b/>
                <w:sz w:val="20"/>
                <w:szCs w:val="20"/>
              </w:rPr>
            </w:pPr>
            <w:r w:rsidRPr="00953D82">
              <w:rPr>
                <w:rFonts w:ascii="Verdana" w:hAnsi="Verdana"/>
                <w:b/>
                <w:sz w:val="20"/>
                <w:szCs w:val="20"/>
              </w:rPr>
              <w:t>φπα 24%</w:t>
            </w:r>
          </w:p>
        </w:tc>
        <w:tc>
          <w:tcPr>
            <w:tcW w:w="1701" w:type="dxa"/>
            <w:shd w:val="clear" w:color="auto" w:fill="F2F2F2"/>
          </w:tcPr>
          <w:p w:rsidR="00757A14" w:rsidRPr="00953D82" w:rsidRDefault="00757A14" w:rsidP="002D0A61">
            <w:pPr>
              <w:spacing w:line="276" w:lineRule="auto"/>
              <w:jc w:val="center"/>
              <w:rPr>
                <w:rFonts w:ascii="Verdana" w:hAnsi="Verdana"/>
                <w:b/>
                <w:sz w:val="20"/>
                <w:szCs w:val="20"/>
              </w:rPr>
            </w:pPr>
            <w:r w:rsidRPr="00953D82">
              <w:rPr>
                <w:rFonts w:ascii="Verdana" w:hAnsi="Verdana"/>
                <w:b/>
                <w:sz w:val="20"/>
                <w:szCs w:val="20"/>
              </w:rPr>
              <w:t>11.376</w:t>
            </w:r>
          </w:p>
          <w:p w:rsidR="005C3F21" w:rsidRPr="00953D82" w:rsidRDefault="005C3F21" w:rsidP="002D0A61">
            <w:pPr>
              <w:spacing w:line="276" w:lineRule="auto"/>
              <w:jc w:val="center"/>
              <w:rPr>
                <w:rFonts w:ascii="Verdana" w:hAnsi="Verdana"/>
                <w:b/>
                <w:sz w:val="20"/>
                <w:szCs w:val="20"/>
              </w:rPr>
            </w:pPr>
          </w:p>
        </w:tc>
      </w:tr>
      <w:tr w:rsidR="00757A14" w:rsidRPr="00953D82" w:rsidTr="0074470B">
        <w:tc>
          <w:tcPr>
            <w:tcW w:w="7054" w:type="dxa"/>
            <w:gridSpan w:val="4"/>
            <w:shd w:val="clear" w:color="auto" w:fill="F2F2F2"/>
          </w:tcPr>
          <w:p w:rsidR="00757A14" w:rsidRPr="00953D82" w:rsidRDefault="00757A14" w:rsidP="005C3F21">
            <w:pPr>
              <w:spacing w:line="276" w:lineRule="auto"/>
              <w:jc w:val="center"/>
              <w:rPr>
                <w:rFonts w:ascii="Verdana" w:hAnsi="Verdana"/>
                <w:b/>
                <w:sz w:val="20"/>
                <w:szCs w:val="20"/>
              </w:rPr>
            </w:pPr>
            <w:r w:rsidRPr="00953D82">
              <w:rPr>
                <w:rFonts w:ascii="Verdana" w:hAnsi="Verdana"/>
                <w:b/>
                <w:sz w:val="20"/>
                <w:szCs w:val="20"/>
              </w:rPr>
              <w:t>Συνολική αξία με φπα 24%</w:t>
            </w:r>
          </w:p>
        </w:tc>
        <w:tc>
          <w:tcPr>
            <w:tcW w:w="1701" w:type="dxa"/>
            <w:shd w:val="clear" w:color="auto" w:fill="F2F2F2"/>
          </w:tcPr>
          <w:p w:rsidR="00757A14" w:rsidRPr="00953D82" w:rsidRDefault="00757A14" w:rsidP="002D0A61">
            <w:pPr>
              <w:spacing w:line="276" w:lineRule="auto"/>
              <w:jc w:val="center"/>
              <w:rPr>
                <w:rFonts w:ascii="Verdana" w:hAnsi="Verdana"/>
                <w:b/>
                <w:szCs w:val="20"/>
              </w:rPr>
            </w:pPr>
            <w:r w:rsidRPr="00953D82">
              <w:rPr>
                <w:rFonts w:ascii="Verdana" w:hAnsi="Verdana"/>
                <w:b/>
                <w:szCs w:val="20"/>
              </w:rPr>
              <w:t>58.776</w:t>
            </w:r>
          </w:p>
          <w:p w:rsidR="005C3F21" w:rsidRPr="00953D82" w:rsidRDefault="005C3F21" w:rsidP="002D0A61">
            <w:pPr>
              <w:spacing w:line="276" w:lineRule="auto"/>
              <w:jc w:val="center"/>
              <w:rPr>
                <w:rFonts w:ascii="Verdana" w:hAnsi="Verdana"/>
                <w:b/>
                <w:szCs w:val="20"/>
              </w:rPr>
            </w:pPr>
          </w:p>
        </w:tc>
      </w:tr>
    </w:tbl>
    <w:p w:rsidR="00757A14" w:rsidRDefault="00757A14" w:rsidP="00757A14">
      <w:pPr>
        <w:pStyle w:val="ab"/>
        <w:tabs>
          <w:tab w:val="left" w:pos="284"/>
        </w:tabs>
        <w:jc w:val="center"/>
      </w:pPr>
    </w:p>
    <w:p w:rsidR="00757A14" w:rsidRDefault="00757A14" w:rsidP="00FF7612">
      <w:pPr>
        <w:pStyle w:val="ab"/>
        <w:tabs>
          <w:tab w:val="left" w:pos="284"/>
        </w:tabs>
        <w:jc w:val="both"/>
      </w:pPr>
    </w:p>
    <w:p w:rsidR="0074470B" w:rsidRPr="0074470B" w:rsidRDefault="0074470B" w:rsidP="0074470B">
      <w:pPr>
        <w:numPr>
          <w:ilvl w:val="0"/>
          <w:numId w:val="39"/>
        </w:numPr>
        <w:spacing w:after="0" w:line="276" w:lineRule="auto"/>
        <w:jc w:val="both"/>
        <w:rPr>
          <w:rFonts w:ascii="Verdana" w:hAnsi="Verdana"/>
          <w:sz w:val="20"/>
        </w:rPr>
      </w:pPr>
      <w:r w:rsidRPr="0074470B">
        <w:rPr>
          <w:rFonts w:ascii="Verdana" w:hAnsi="Verdana"/>
          <w:sz w:val="20"/>
        </w:rPr>
        <w:t xml:space="preserve">Η μεταφορά των </w:t>
      </w:r>
      <w:r w:rsidR="00510A72" w:rsidRPr="0074470B">
        <w:rPr>
          <w:rFonts w:ascii="Verdana" w:hAnsi="Verdana"/>
          <w:sz w:val="20"/>
        </w:rPr>
        <w:t>λυμάτων</w:t>
      </w:r>
      <w:r w:rsidRPr="0074470B">
        <w:rPr>
          <w:rFonts w:ascii="Verdana" w:hAnsi="Verdana"/>
          <w:sz w:val="20"/>
        </w:rPr>
        <w:t xml:space="preserve"> αφορά όλες τις περιοχές του Δήμου και θα γίνει από ΙΧ βυτιοφόρα. Τα σημεία που υπάγονται στην παρούσα διαδικασία είναι νηπιαγωγεία, κτήρια του Δήμου, και ότι άλλο εμπίπτει στις αρμοδιότητες του Δήμου κατά το έτος 201</w:t>
      </w:r>
      <w:r>
        <w:rPr>
          <w:rFonts w:ascii="Verdana" w:hAnsi="Verdana"/>
          <w:sz w:val="20"/>
        </w:rPr>
        <w:t>8</w:t>
      </w:r>
      <w:r w:rsidRPr="0074470B">
        <w:rPr>
          <w:rFonts w:ascii="Verdana" w:hAnsi="Verdana"/>
          <w:sz w:val="20"/>
        </w:rPr>
        <w:t xml:space="preserve">. </w:t>
      </w:r>
    </w:p>
    <w:p w:rsidR="0074470B" w:rsidRPr="0074470B" w:rsidRDefault="0074470B" w:rsidP="0074470B">
      <w:pPr>
        <w:numPr>
          <w:ilvl w:val="0"/>
          <w:numId w:val="39"/>
        </w:numPr>
        <w:spacing w:after="0" w:line="276" w:lineRule="auto"/>
        <w:jc w:val="both"/>
        <w:rPr>
          <w:rFonts w:ascii="Verdana" w:hAnsi="Verdana"/>
          <w:sz w:val="20"/>
        </w:rPr>
      </w:pPr>
      <w:r w:rsidRPr="0074470B">
        <w:rPr>
          <w:rFonts w:ascii="Verdana" w:hAnsi="Verdana"/>
          <w:i/>
          <w:sz w:val="20"/>
        </w:rPr>
        <w:t>Σε κάθε τιμολόγιο που θα υποβάλλεται στο Δήμο θα υπάρχει από το μειοδότη, αναλυτικό ημερολόγιο εργασιών, καθώς και βεβαίωση του υπεύθυνου υπαλλήλου του Δήμου ότι πραγματοποιήθηκε η συγκεκριμένη εκκένωση των βοθρολυμάτων.</w:t>
      </w:r>
    </w:p>
    <w:p w:rsidR="0074470B" w:rsidRPr="0074470B" w:rsidRDefault="0074470B" w:rsidP="0074470B">
      <w:pPr>
        <w:numPr>
          <w:ilvl w:val="0"/>
          <w:numId w:val="39"/>
        </w:numPr>
        <w:spacing w:after="0" w:line="276" w:lineRule="auto"/>
        <w:jc w:val="both"/>
        <w:rPr>
          <w:rFonts w:ascii="Verdana" w:hAnsi="Verdana"/>
          <w:sz w:val="20"/>
        </w:rPr>
      </w:pPr>
      <w:r w:rsidRPr="0074470B">
        <w:rPr>
          <w:rFonts w:ascii="Verdana" w:hAnsi="Verdana"/>
          <w:b/>
          <w:sz w:val="20"/>
        </w:rPr>
        <w:t>Ο συμμετέχων στη διαδικασία προμηθευτής θα πρέπει να αποδείξει ότι κατά την ημέρα του διαγωνισμού έχει στην ιδιοκτησία, με μίσθωση ή συνεκμεταλλεύσιμα, τουλάχιστον 2 βυτιοφόρα για το έτος 2018,</w:t>
      </w:r>
      <w:r w:rsidRPr="0074470B">
        <w:rPr>
          <w:rFonts w:ascii="Verdana" w:hAnsi="Verdana"/>
          <w:sz w:val="20"/>
        </w:rPr>
        <w:t xml:space="preserve"> καθόσον οι ανάγκες εκκένωσης των λυμάτων κατά τους καλοκαιρινούς μήνες είναι ιδιαιτέρως πιεστικές.</w:t>
      </w:r>
    </w:p>
    <w:p w:rsidR="0074470B" w:rsidRPr="0074470B" w:rsidRDefault="0074470B" w:rsidP="0074470B">
      <w:pPr>
        <w:numPr>
          <w:ilvl w:val="0"/>
          <w:numId w:val="39"/>
        </w:numPr>
        <w:spacing w:after="0" w:line="276" w:lineRule="auto"/>
        <w:jc w:val="both"/>
        <w:rPr>
          <w:rFonts w:ascii="Verdana" w:hAnsi="Verdana"/>
          <w:sz w:val="20"/>
        </w:rPr>
      </w:pPr>
      <w:r w:rsidRPr="0074470B">
        <w:rPr>
          <w:rFonts w:ascii="Verdana" w:hAnsi="Verdana"/>
          <w:b/>
          <w:sz w:val="20"/>
        </w:rPr>
        <w:t xml:space="preserve"> Ο Δήμος θα δεχθεί προσφορές </w:t>
      </w:r>
      <w:r w:rsidRPr="0074470B">
        <w:rPr>
          <w:rFonts w:ascii="Verdana" w:hAnsi="Verdana"/>
          <w:b/>
          <w:sz w:val="20"/>
          <w:u w:val="single"/>
        </w:rPr>
        <w:t>αποκλειστικά</w:t>
      </w:r>
      <w:r w:rsidRPr="0074470B">
        <w:rPr>
          <w:rFonts w:ascii="Verdana" w:hAnsi="Verdana"/>
          <w:b/>
          <w:sz w:val="20"/>
        </w:rPr>
        <w:t xml:space="preserve"> για το σύνολο της υπηρεσίας.</w:t>
      </w:r>
      <w:r w:rsidR="001223AB">
        <w:rPr>
          <w:rFonts w:ascii="Verdana" w:hAnsi="Verdana"/>
          <w:b/>
          <w:sz w:val="20"/>
        </w:rPr>
        <w:t xml:space="preserve"> Προσφορές για μέρος της υπηρεσίας θα απορρίπτονται.</w:t>
      </w:r>
      <w:r w:rsidRPr="0074470B">
        <w:rPr>
          <w:rFonts w:ascii="Verdana" w:hAnsi="Verdana"/>
          <w:sz w:val="20"/>
        </w:rPr>
        <w:t xml:space="preserve"> Ο μειοδότης είναι υποχρεωμένος να εκτελέσει την εκκένωση των λυμάτων αυθημερόν και το αργότερο </w:t>
      </w:r>
      <w:r w:rsidRPr="0074470B">
        <w:rPr>
          <w:rFonts w:ascii="Verdana" w:hAnsi="Verdana"/>
          <w:b/>
          <w:sz w:val="20"/>
        </w:rPr>
        <w:t>μέσα σε 8 ώρες</w:t>
      </w:r>
      <w:r w:rsidRPr="0074470B">
        <w:rPr>
          <w:rFonts w:ascii="Verdana" w:hAnsi="Verdana"/>
          <w:sz w:val="20"/>
        </w:rPr>
        <w:t xml:space="preserve"> από τη στιγμή που θα ειδοποιηθεί. Αν χρειαστεί η εκκένωση των λυμάτων θα γίνει και Σαββατοκύριακο. </w:t>
      </w:r>
    </w:p>
    <w:p w:rsidR="0074470B" w:rsidRPr="0074470B" w:rsidRDefault="0074470B" w:rsidP="0074470B">
      <w:pPr>
        <w:numPr>
          <w:ilvl w:val="0"/>
          <w:numId w:val="39"/>
        </w:numPr>
        <w:spacing w:after="0" w:line="276" w:lineRule="auto"/>
        <w:jc w:val="both"/>
        <w:rPr>
          <w:rFonts w:ascii="Verdana" w:hAnsi="Verdana"/>
          <w:sz w:val="20"/>
        </w:rPr>
      </w:pPr>
      <w:r w:rsidRPr="0074470B">
        <w:rPr>
          <w:rFonts w:ascii="Verdana" w:hAnsi="Verdana"/>
          <w:sz w:val="20"/>
        </w:rPr>
        <w:t>Η διάρκεια της σύμβασης θα είναι για ένα(1) χρόνο από την υπογραφή της</w:t>
      </w:r>
      <w:r>
        <w:rPr>
          <w:rFonts w:ascii="Verdana" w:hAnsi="Verdana"/>
          <w:sz w:val="20"/>
        </w:rPr>
        <w:t>,</w:t>
      </w:r>
      <w:r w:rsidRPr="0074470B">
        <w:rPr>
          <w:rFonts w:ascii="Verdana" w:hAnsi="Verdana"/>
          <w:sz w:val="20"/>
        </w:rPr>
        <w:t xml:space="preserve"> με πρόβλεψη για 6μηνη παράταση το επόμενο έτος. </w:t>
      </w:r>
    </w:p>
    <w:p w:rsidR="0074470B" w:rsidRPr="0074470B" w:rsidRDefault="0074470B" w:rsidP="0074470B">
      <w:pPr>
        <w:numPr>
          <w:ilvl w:val="0"/>
          <w:numId w:val="39"/>
        </w:numPr>
        <w:spacing w:after="0" w:line="276" w:lineRule="auto"/>
        <w:jc w:val="both"/>
        <w:rPr>
          <w:rFonts w:ascii="Verdana" w:hAnsi="Verdana"/>
          <w:sz w:val="20"/>
        </w:rPr>
      </w:pPr>
      <w:r w:rsidRPr="0074470B">
        <w:rPr>
          <w:rFonts w:ascii="Verdana" w:hAnsi="Verdana"/>
          <w:sz w:val="20"/>
        </w:rPr>
        <w:t xml:space="preserve">Οι ανωτέρω τιμές είναι </w:t>
      </w:r>
      <w:r w:rsidRPr="0074470B">
        <w:rPr>
          <w:rFonts w:ascii="Verdana" w:hAnsi="Verdana"/>
          <w:b/>
          <w:sz w:val="20"/>
        </w:rPr>
        <w:t>τελικές</w:t>
      </w:r>
      <w:r>
        <w:rPr>
          <w:rFonts w:ascii="Verdana" w:hAnsi="Verdana"/>
          <w:b/>
          <w:sz w:val="20"/>
        </w:rPr>
        <w:t xml:space="preserve"> (πλην φπα)</w:t>
      </w:r>
      <w:r w:rsidRPr="0074470B">
        <w:rPr>
          <w:rFonts w:ascii="Verdana" w:hAnsi="Verdana"/>
          <w:sz w:val="20"/>
        </w:rPr>
        <w:t xml:space="preserve"> και ανεξάρτητες από ώρα, αργίες, βλάβες ή Σαββατοκύριακα.</w:t>
      </w: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74140F">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74140F">
              <w:rPr>
                <w:rFonts w:ascii="Verdana" w:hAnsi="Verdana" w:cs="Verdana"/>
                <w:sz w:val="20"/>
                <w:szCs w:val="20"/>
                <w:lang w:val="en-US"/>
              </w:rPr>
              <w:t>www</w:t>
            </w:r>
            <w:r w:rsidR="0074140F" w:rsidRPr="0074140F">
              <w:rPr>
                <w:rFonts w:ascii="Verdana" w:hAnsi="Verdana" w:cs="Verdana"/>
                <w:sz w:val="20"/>
                <w:szCs w:val="20"/>
              </w:rPr>
              <w:t>.</w:t>
            </w:r>
            <w:r w:rsidR="0074140F">
              <w:rPr>
                <w:rFonts w:ascii="Verdana" w:hAnsi="Verdana" w:cs="Verdana"/>
                <w:sz w:val="20"/>
                <w:szCs w:val="20"/>
                <w:lang w:val="en-US"/>
              </w:rPr>
              <w:t>rhodes</w:t>
            </w:r>
            <w:r w:rsidR="0074140F" w:rsidRPr="0074140F">
              <w:rPr>
                <w:rFonts w:ascii="Verdana" w:hAnsi="Verdana" w:cs="Verdana"/>
                <w:sz w:val="20"/>
                <w:szCs w:val="20"/>
              </w:rPr>
              <w:t>.</w:t>
            </w:r>
            <w:r w:rsidR="0074140F">
              <w:rPr>
                <w:rFonts w:ascii="Verdana" w:hAnsi="Verdana" w:cs="Verdana"/>
                <w:sz w:val="20"/>
                <w:szCs w:val="20"/>
                <w:lang w:val="en-US"/>
              </w:rPr>
              <w:t>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953D82">
              <w:rPr>
                <w:rFonts w:ascii="Verdana" w:hAnsi="Verdana" w:cs="Verdana"/>
                <w:sz w:val="20"/>
                <w:szCs w:val="20"/>
              </w:rPr>
              <w:t>90460000-9</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53D82">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524B51">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w:t>
            </w:r>
            <w:r w:rsidRPr="0017583A">
              <w:rPr>
                <w:rFonts w:ascii="Verdana" w:hAnsi="Verdana" w:cs="Verdana"/>
                <w:sz w:val="20"/>
                <w:szCs w:val="20"/>
              </w:rPr>
              <w:lastRenderedPageBreak/>
              <w:t xml:space="preserve">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2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 xml:space="preserve">Πληροφορίες σχετικά με πιθανή αφερεγγυότητα, σύγκρουση συμφερόντων ή επαγγελματικό </w:t>
            </w:r>
            <w:r w:rsidRPr="0017583A">
              <w:rPr>
                <w:rFonts w:ascii="Verdana" w:hAnsi="Verdana" w:cs="Verdana"/>
                <w:b/>
                <w:bCs/>
                <w:i/>
                <w:iCs/>
                <w:sz w:val="20"/>
                <w:szCs w:val="20"/>
              </w:rPr>
              <w:lastRenderedPageBreak/>
              <w:t>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lastRenderedPageBreak/>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17583A">
              <w:rPr>
                <w:rFonts w:ascii="Verdana" w:hAnsi="Verdana" w:cs="Verdana"/>
                <w:sz w:val="20"/>
                <w:szCs w:val="20"/>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w:t>
            </w:r>
            <w:r w:rsidRPr="0017583A">
              <w:rPr>
                <w:rFonts w:ascii="Verdana" w:hAnsi="Verdana" w:cs="Verdana"/>
                <w:i/>
                <w:iCs/>
                <w:sz w:val="20"/>
                <w:szCs w:val="20"/>
              </w:rPr>
              <w:lastRenderedPageBreak/>
              <w:t xml:space="preserve">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 xml:space="preserve">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 xml:space="preserve">δημόσιες συμβάσεις </w:t>
            </w:r>
            <w:r w:rsidRPr="0017583A">
              <w:rPr>
                <w:rFonts w:ascii="Verdana" w:hAnsi="Verdana" w:cs="Verdana"/>
                <w:b/>
                <w:bCs/>
                <w:i/>
                <w:iCs/>
                <w:sz w:val="20"/>
                <w:szCs w:val="20"/>
              </w:rPr>
              <w:lastRenderedPageBreak/>
              <w:t>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Αριθμός ετών (η περίοδος αυτή </w:t>
            </w:r>
            <w:r w:rsidRPr="0017583A">
              <w:rPr>
                <w:rFonts w:ascii="Verdana" w:hAnsi="Verdana" w:cs="Verdana"/>
                <w:sz w:val="20"/>
                <w:szCs w:val="20"/>
              </w:rPr>
              <w:lastRenderedPageBreak/>
              <w:t xml:space="preserve">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 xml:space="preserve">μέτρα που λαμβάνει για τον έλεγχο της </w:t>
            </w:r>
            <w:r w:rsidRPr="0017583A">
              <w:rPr>
                <w:rFonts w:ascii="Verdana" w:hAnsi="Verdana" w:cs="Verdana"/>
                <w:b/>
                <w:bCs/>
                <w:sz w:val="20"/>
                <w:szCs w:val="20"/>
              </w:rPr>
              <w:lastRenderedPageBreak/>
              <w:t>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27" w:rsidRDefault="00E55027" w:rsidP="002A4042">
      <w:pPr>
        <w:spacing w:after="0" w:line="240" w:lineRule="auto"/>
      </w:pPr>
      <w:r>
        <w:separator/>
      </w:r>
    </w:p>
  </w:endnote>
  <w:endnote w:type="continuationSeparator" w:id="0">
    <w:p w:rsidR="00E55027" w:rsidRDefault="00E55027"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27" w:rsidRDefault="00E55027" w:rsidP="002A4042">
      <w:pPr>
        <w:spacing w:after="0" w:line="240" w:lineRule="auto"/>
      </w:pPr>
      <w:r>
        <w:separator/>
      </w:r>
    </w:p>
  </w:footnote>
  <w:footnote w:type="continuationSeparator" w:id="0">
    <w:p w:rsidR="00E55027" w:rsidRDefault="00E55027"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E55027"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E8136E">
        <w:rPr>
          <w:noProof/>
        </w:rPr>
        <w:t>1</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980546C"/>
    <w:multiLevelType w:val="hybridMultilevel"/>
    <w:tmpl w:val="D19035B2"/>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7">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7C1D2730"/>
    <w:multiLevelType w:val="hybridMultilevel"/>
    <w:tmpl w:val="1FB016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1"/>
  </w:num>
  <w:num w:numId="12">
    <w:abstractNumId w:val="24"/>
  </w:num>
  <w:num w:numId="13">
    <w:abstractNumId w:val="13"/>
  </w:num>
  <w:num w:numId="14">
    <w:abstractNumId w:val="18"/>
  </w:num>
  <w:num w:numId="15">
    <w:abstractNumId w:val="27"/>
  </w:num>
  <w:num w:numId="16">
    <w:abstractNumId w:val="14"/>
  </w:num>
  <w:num w:numId="17">
    <w:abstractNumId w:val="22"/>
  </w:num>
  <w:num w:numId="1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28"/>
  </w:num>
  <w:num w:numId="22">
    <w:abstractNumId w:val="10"/>
  </w:num>
  <w:num w:numId="23">
    <w:abstractNumId w:val="9"/>
  </w:num>
  <w:num w:numId="24">
    <w:abstractNumId w:val="11"/>
  </w:num>
  <w:num w:numId="25">
    <w:abstractNumId w:val="19"/>
  </w:num>
  <w:num w:numId="26">
    <w:abstractNumId w:val="20"/>
  </w:num>
  <w:num w:numId="27">
    <w:abstractNumId w:val="17"/>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25"/>
  </w:num>
  <w:num w:numId="36">
    <w:abstractNumId w:val="1"/>
  </w:num>
  <w:num w:numId="37">
    <w:abstractNumId w:val="15"/>
  </w:num>
  <w:num w:numId="38">
    <w:abstractNumId w:val="23"/>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34048"/>
    <w:rsid w:val="00037FE2"/>
    <w:rsid w:val="0004108E"/>
    <w:rsid w:val="00044019"/>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A4752"/>
    <w:rsid w:val="000A5D29"/>
    <w:rsid w:val="000B0F06"/>
    <w:rsid w:val="000B3E21"/>
    <w:rsid w:val="000B5792"/>
    <w:rsid w:val="000B5A80"/>
    <w:rsid w:val="000C1905"/>
    <w:rsid w:val="000C2480"/>
    <w:rsid w:val="000C55E7"/>
    <w:rsid w:val="000D5B39"/>
    <w:rsid w:val="000E7D7B"/>
    <w:rsid w:val="0010019A"/>
    <w:rsid w:val="00113421"/>
    <w:rsid w:val="001223AB"/>
    <w:rsid w:val="001225A8"/>
    <w:rsid w:val="00123832"/>
    <w:rsid w:val="001240A9"/>
    <w:rsid w:val="001245CF"/>
    <w:rsid w:val="00134DE9"/>
    <w:rsid w:val="001413FE"/>
    <w:rsid w:val="00141DB1"/>
    <w:rsid w:val="00143387"/>
    <w:rsid w:val="00145A58"/>
    <w:rsid w:val="001509F3"/>
    <w:rsid w:val="001531C9"/>
    <w:rsid w:val="00164398"/>
    <w:rsid w:val="00172E32"/>
    <w:rsid w:val="0017583A"/>
    <w:rsid w:val="00183834"/>
    <w:rsid w:val="00186E95"/>
    <w:rsid w:val="001952C7"/>
    <w:rsid w:val="00196B7F"/>
    <w:rsid w:val="001A2CC5"/>
    <w:rsid w:val="001A6439"/>
    <w:rsid w:val="001B32ED"/>
    <w:rsid w:val="001C3036"/>
    <w:rsid w:val="001D6216"/>
    <w:rsid w:val="001D6FFA"/>
    <w:rsid w:val="001E128F"/>
    <w:rsid w:val="001E2C7B"/>
    <w:rsid w:val="001E5CA8"/>
    <w:rsid w:val="001F380D"/>
    <w:rsid w:val="001F3D7D"/>
    <w:rsid w:val="00200879"/>
    <w:rsid w:val="00201E92"/>
    <w:rsid w:val="00212B6C"/>
    <w:rsid w:val="00214CD8"/>
    <w:rsid w:val="00215CC0"/>
    <w:rsid w:val="00223FDB"/>
    <w:rsid w:val="00230E3F"/>
    <w:rsid w:val="00233560"/>
    <w:rsid w:val="00241D4F"/>
    <w:rsid w:val="0024598D"/>
    <w:rsid w:val="002517E4"/>
    <w:rsid w:val="00257F2A"/>
    <w:rsid w:val="002643B3"/>
    <w:rsid w:val="00265DDF"/>
    <w:rsid w:val="002676DE"/>
    <w:rsid w:val="002748B9"/>
    <w:rsid w:val="00276A60"/>
    <w:rsid w:val="00276BA3"/>
    <w:rsid w:val="002779D1"/>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0A61"/>
    <w:rsid w:val="002D2F63"/>
    <w:rsid w:val="002D37AE"/>
    <w:rsid w:val="002D53A0"/>
    <w:rsid w:val="002E3BED"/>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4446E"/>
    <w:rsid w:val="003532C9"/>
    <w:rsid w:val="003532D1"/>
    <w:rsid w:val="00356375"/>
    <w:rsid w:val="003606CD"/>
    <w:rsid w:val="00362367"/>
    <w:rsid w:val="00365A87"/>
    <w:rsid w:val="00367F24"/>
    <w:rsid w:val="00370D9F"/>
    <w:rsid w:val="003722A1"/>
    <w:rsid w:val="00372CB5"/>
    <w:rsid w:val="00373E78"/>
    <w:rsid w:val="0038758E"/>
    <w:rsid w:val="00391546"/>
    <w:rsid w:val="003946EB"/>
    <w:rsid w:val="003A0B54"/>
    <w:rsid w:val="003A4DA6"/>
    <w:rsid w:val="003B16DD"/>
    <w:rsid w:val="003B6035"/>
    <w:rsid w:val="003C574F"/>
    <w:rsid w:val="003C6473"/>
    <w:rsid w:val="003D082F"/>
    <w:rsid w:val="003E0596"/>
    <w:rsid w:val="003E2666"/>
    <w:rsid w:val="003E6C05"/>
    <w:rsid w:val="003F1A11"/>
    <w:rsid w:val="003F49D6"/>
    <w:rsid w:val="004010AF"/>
    <w:rsid w:val="00402EBE"/>
    <w:rsid w:val="00404F6B"/>
    <w:rsid w:val="00411130"/>
    <w:rsid w:val="00416969"/>
    <w:rsid w:val="00417D61"/>
    <w:rsid w:val="00424926"/>
    <w:rsid w:val="0042623B"/>
    <w:rsid w:val="00426FFF"/>
    <w:rsid w:val="004338C4"/>
    <w:rsid w:val="00436996"/>
    <w:rsid w:val="0045142B"/>
    <w:rsid w:val="0046434F"/>
    <w:rsid w:val="00466651"/>
    <w:rsid w:val="004752BD"/>
    <w:rsid w:val="00490DF5"/>
    <w:rsid w:val="00496F74"/>
    <w:rsid w:val="004A0855"/>
    <w:rsid w:val="004A1567"/>
    <w:rsid w:val="004B1EB6"/>
    <w:rsid w:val="004B6784"/>
    <w:rsid w:val="004B760E"/>
    <w:rsid w:val="004C3387"/>
    <w:rsid w:val="004C3D3B"/>
    <w:rsid w:val="004C7671"/>
    <w:rsid w:val="004D3643"/>
    <w:rsid w:val="004E5B05"/>
    <w:rsid w:val="004F1800"/>
    <w:rsid w:val="004F4C31"/>
    <w:rsid w:val="00500E04"/>
    <w:rsid w:val="00502075"/>
    <w:rsid w:val="00502781"/>
    <w:rsid w:val="005066F9"/>
    <w:rsid w:val="00510A72"/>
    <w:rsid w:val="00513361"/>
    <w:rsid w:val="005236B1"/>
    <w:rsid w:val="00524B51"/>
    <w:rsid w:val="00526C67"/>
    <w:rsid w:val="00534603"/>
    <w:rsid w:val="00541C47"/>
    <w:rsid w:val="0055141F"/>
    <w:rsid w:val="00553FC2"/>
    <w:rsid w:val="005554C4"/>
    <w:rsid w:val="00555807"/>
    <w:rsid w:val="0056045F"/>
    <w:rsid w:val="0056184B"/>
    <w:rsid w:val="0056794A"/>
    <w:rsid w:val="00576778"/>
    <w:rsid w:val="00587CF4"/>
    <w:rsid w:val="00592F58"/>
    <w:rsid w:val="00593E54"/>
    <w:rsid w:val="005A609D"/>
    <w:rsid w:val="005A6D7F"/>
    <w:rsid w:val="005B0506"/>
    <w:rsid w:val="005B20BE"/>
    <w:rsid w:val="005B760F"/>
    <w:rsid w:val="005C3F21"/>
    <w:rsid w:val="005C5A4D"/>
    <w:rsid w:val="005D2B78"/>
    <w:rsid w:val="005D71FA"/>
    <w:rsid w:val="005E0DD6"/>
    <w:rsid w:val="005E2B78"/>
    <w:rsid w:val="005E60FA"/>
    <w:rsid w:val="005E6BE4"/>
    <w:rsid w:val="005F1275"/>
    <w:rsid w:val="006011AA"/>
    <w:rsid w:val="00610D04"/>
    <w:rsid w:val="00615282"/>
    <w:rsid w:val="00622384"/>
    <w:rsid w:val="00623C31"/>
    <w:rsid w:val="006247B0"/>
    <w:rsid w:val="006256F3"/>
    <w:rsid w:val="00626D23"/>
    <w:rsid w:val="006311FF"/>
    <w:rsid w:val="006436E9"/>
    <w:rsid w:val="00653AD2"/>
    <w:rsid w:val="00671DE0"/>
    <w:rsid w:val="00673554"/>
    <w:rsid w:val="006744B2"/>
    <w:rsid w:val="00676DEA"/>
    <w:rsid w:val="00684570"/>
    <w:rsid w:val="00687136"/>
    <w:rsid w:val="00693EA5"/>
    <w:rsid w:val="00696A8A"/>
    <w:rsid w:val="006A4634"/>
    <w:rsid w:val="006B55A5"/>
    <w:rsid w:val="006C693B"/>
    <w:rsid w:val="006D2F3F"/>
    <w:rsid w:val="006D457D"/>
    <w:rsid w:val="006D4971"/>
    <w:rsid w:val="006E0920"/>
    <w:rsid w:val="006E2270"/>
    <w:rsid w:val="006E42A0"/>
    <w:rsid w:val="006F55FB"/>
    <w:rsid w:val="007068F4"/>
    <w:rsid w:val="00710E4C"/>
    <w:rsid w:val="00711A8E"/>
    <w:rsid w:val="00713B5C"/>
    <w:rsid w:val="00714274"/>
    <w:rsid w:val="0072136B"/>
    <w:rsid w:val="00726E9C"/>
    <w:rsid w:val="0073032C"/>
    <w:rsid w:val="00732634"/>
    <w:rsid w:val="00736F4A"/>
    <w:rsid w:val="0074140F"/>
    <w:rsid w:val="007438B4"/>
    <w:rsid w:val="0074470B"/>
    <w:rsid w:val="0074501D"/>
    <w:rsid w:val="007452A7"/>
    <w:rsid w:val="00751A16"/>
    <w:rsid w:val="00757A14"/>
    <w:rsid w:val="00777EF3"/>
    <w:rsid w:val="0078444E"/>
    <w:rsid w:val="007A1447"/>
    <w:rsid w:val="007A27D8"/>
    <w:rsid w:val="007B01A9"/>
    <w:rsid w:val="007B1079"/>
    <w:rsid w:val="007C0B20"/>
    <w:rsid w:val="007C188B"/>
    <w:rsid w:val="007C4767"/>
    <w:rsid w:val="007D3A90"/>
    <w:rsid w:val="007E0425"/>
    <w:rsid w:val="007E4930"/>
    <w:rsid w:val="007E7EE0"/>
    <w:rsid w:val="007F045C"/>
    <w:rsid w:val="007F1851"/>
    <w:rsid w:val="007F502B"/>
    <w:rsid w:val="007F5452"/>
    <w:rsid w:val="007F6E1B"/>
    <w:rsid w:val="00801487"/>
    <w:rsid w:val="00802267"/>
    <w:rsid w:val="008045A2"/>
    <w:rsid w:val="008106D4"/>
    <w:rsid w:val="00810E08"/>
    <w:rsid w:val="00814805"/>
    <w:rsid w:val="008235AC"/>
    <w:rsid w:val="008254B3"/>
    <w:rsid w:val="008275C3"/>
    <w:rsid w:val="008416CE"/>
    <w:rsid w:val="0084291E"/>
    <w:rsid w:val="0085172D"/>
    <w:rsid w:val="0085589F"/>
    <w:rsid w:val="008562D3"/>
    <w:rsid w:val="00856C00"/>
    <w:rsid w:val="008622DD"/>
    <w:rsid w:val="00862FCF"/>
    <w:rsid w:val="00863902"/>
    <w:rsid w:val="008667F3"/>
    <w:rsid w:val="00867B26"/>
    <w:rsid w:val="00873FBC"/>
    <w:rsid w:val="00874DE7"/>
    <w:rsid w:val="0088366C"/>
    <w:rsid w:val="008B1364"/>
    <w:rsid w:val="008B19B8"/>
    <w:rsid w:val="008B35BA"/>
    <w:rsid w:val="008B3B93"/>
    <w:rsid w:val="008B6C52"/>
    <w:rsid w:val="008B6E3B"/>
    <w:rsid w:val="008B78B4"/>
    <w:rsid w:val="008C0C25"/>
    <w:rsid w:val="008C23E4"/>
    <w:rsid w:val="008D1308"/>
    <w:rsid w:val="008E0A75"/>
    <w:rsid w:val="008E2CC3"/>
    <w:rsid w:val="008F0DDC"/>
    <w:rsid w:val="008F19EE"/>
    <w:rsid w:val="008F42CF"/>
    <w:rsid w:val="00901B6D"/>
    <w:rsid w:val="0090442E"/>
    <w:rsid w:val="0091063D"/>
    <w:rsid w:val="00912708"/>
    <w:rsid w:val="00912784"/>
    <w:rsid w:val="00916050"/>
    <w:rsid w:val="00926EAD"/>
    <w:rsid w:val="009305B4"/>
    <w:rsid w:val="009313B0"/>
    <w:rsid w:val="00934D37"/>
    <w:rsid w:val="00935875"/>
    <w:rsid w:val="00937225"/>
    <w:rsid w:val="00937667"/>
    <w:rsid w:val="009445ED"/>
    <w:rsid w:val="0094531D"/>
    <w:rsid w:val="00950483"/>
    <w:rsid w:val="00952B31"/>
    <w:rsid w:val="00953D82"/>
    <w:rsid w:val="00957132"/>
    <w:rsid w:val="0096019F"/>
    <w:rsid w:val="0096529B"/>
    <w:rsid w:val="00972863"/>
    <w:rsid w:val="0097608E"/>
    <w:rsid w:val="00983502"/>
    <w:rsid w:val="0098431E"/>
    <w:rsid w:val="009906CC"/>
    <w:rsid w:val="009A2756"/>
    <w:rsid w:val="009A6009"/>
    <w:rsid w:val="009A63FE"/>
    <w:rsid w:val="009A6FB1"/>
    <w:rsid w:val="009A79AC"/>
    <w:rsid w:val="009B1AF4"/>
    <w:rsid w:val="009B24DD"/>
    <w:rsid w:val="009B3CF8"/>
    <w:rsid w:val="009B676C"/>
    <w:rsid w:val="009C2EE6"/>
    <w:rsid w:val="009C6454"/>
    <w:rsid w:val="009E49DC"/>
    <w:rsid w:val="009E6392"/>
    <w:rsid w:val="009E6A46"/>
    <w:rsid w:val="009F179B"/>
    <w:rsid w:val="009F19BD"/>
    <w:rsid w:val="009F6CE8"/>
    <w:rsid w:val="00A0501D"/>
    <w:rsid w:val="00A07466"/>
    <w:rsid w:val="00A11250"/>
    <w:rsid w:val="00A14F75"/>
    <w:rsid w:val="00A20E7C"/>
    <w:rsid w:val="00A21589"/>
    <w:rsid w:val="00A221D0"/>
    <w:rsid w:val="00A225ED"/>
    <w:rsid w:val="00A268F3"/>
    <w:rsid w:val="00A33AD9"/>
    <w:rsid w:val="00A357E1"/>
    <w:rsid w:val="00A5101E"/>
    <w:rsid w:val="00A51196"/>
    <w:rsid w:val="00A550FE"/>
    <w:rsid w:val="00A62821"/>
    <w:rsid w:val="00A66B18"/>
    <w:rsid w:val="00A707BC"/>
    <w:rsid w:val="00A802B3"/>
    <w:rsid w:val="00A83A15"/>
    <w:rsid w:val="00A84C6D"/>
    <w:rsid w:val="00A84D24"/>
    <w:rsid w:val="00A96B33"/>
    <w:rsid w:val="00AA5379"/>
    <w:rsid w:val="00AB27E6"/>
    <w:rsid w:val="00AB6FF7"/>
    <w:rsid w:val="00AC0781"/>
    <w:rsid w:val="00AC14C8"/>
    <w:rsid w:val="00AE5464"/>
    <w:rsid w:val="00AE729A"/>
    <w:rsid w:val="00AF4483"/>
    <w:rsid w:val="00AF497D"/>
    <w:rsid w:val="00AF7DE4"/>
    <w:rsid w:val="00B13247"/>
    <w:rsid w:val="00B1518F"/>
    <w:rsid w:val="00B16EC6"/>
    <w:rsid w:val="00B177E9"/>
    <w:rsid w:val="00B25870"/>
    <w:rsid w:val="00B3111E"/>
    <w:rsid w:val="00B314C4"/>
    <w:rsid w:val="00B421CD"/>
    <w:rsid w:val="00B45A7C"/>
    <w:rsid w:val="00B47F42"/>
    <w:rsid w:val="00B83612"/>
    <w:rsid w:val="00B85D81"/>
    <w:rsid w:val="00B87867"/>
    <w:rsid w:val="00B90EA7"/>
    <w:rsid w:val="00B93696"/>
    <w:rsid w:val="00B94131"/>
    <w:rsid w:val="00B95AB6"/>
    <w:rsid w:val="00B972EE"/>
    <w:rsid w:val="00BA239D"/>
    <w:rsid w:val="00BA37E7"/>
    <w:rsid w:val="00BB1D32"/>
    <w:rsid w:val="00BB6892"/>
    <w:rsid w:val="00BC189B"/>
    <w:rsid w:val="00BD12BF"/>
    <w:rsid w:val="00BD1D6E"/>
    <w:rsid w:val="00BD2205"/>
    <w:rsid w:val="00BD3BD2"/>
    <w:rsid w:val="00BD7CD6"/>
    <w:rsid w:val="00BE0F34"/>
    <w:rsid w:val="00BF035D"/>
    <w:rsid w:val="00BF28DF"/>
    <w:rsid w:val="00BF35CE"/>
    <w:rsid w:val="00C027F6"/>
    <w:rsid w:val="00C05684"/>
    <w:rsid w:val="00C07EF5"/>
    <w:rsid w:val="00C114B5"/>
    <w:rsid w:val="00C26AB5"/>
    <w:rsid w:val="00C30293"/>
    <w:rsid w:val="00C31CB6"/>
    <w:rsid w:val="00C3363B"/>
    <w:rsid w:val="00C35958"/>
    <w:rsid w:val="00C3749E"/>
    <w:rsid w:val="00C414B0"/>
    <w:rsid w:val="00C43047"/>
    <w:rsid w:val="00C43903"/>
    <w:rsid w:val="00C46B80"/>
    <w:rsid w:val="00C62336"/>
    <w:rsid w:val="00C71E2D"/>
    <w:rsid w:val="00C71F3D"/>
    <w:rsid w:val="00C72F87"/>
    <w:rsid w:val="00C80FD6"/>
    <w:rsid w:val="00C866BB"/>
    <w:rsid w:val="00C871AF"/>
    <w:rsid w:val="00C93242"/>
    <w:rsid w:val="00C946C0"/>
    <w:rsid w:val="00CA2F53"/>
    <w:rsid w:val="00CB3B1A"/>
    <w:rsid w:val="00CB4EA7"/>
    <w:rsid w:val="00CB597F"/>
    <w:rsid w:val="00CC26FE"/>
    <w:rsid w:val="00CD1E95"/>
    <w:rsid w:val="00CE1478"/>
    <w:rsid w:val="00CE3FE6"/>
    <w:rsid w:val="00CF156D"/>
    <w:rsid w:val="00D04149"/>
    <w:rsid w:val="00D129E0"/>
    <w:rsid w:val="00D14911"/>
    <w:rsid w:val="00D15332"/>
    <w:rsid w:val="00D161C8"/>
    <w:rsid w:val="00D33F9C"/>
    <w:rsid w:val="00D36273"/>
    <w:rsid w:val="00D416EB"/>
    <w:rsid w:val="00D41B61"/>
    <w:rsid w:val="00D41D24"/>
    <w:rsid w:val="00D460A6"/>
    <w:rsid w:val="00D61B27"/>
    <w:rsid w:val="00D62DEB"/>
    <w:rsid w:val="00D74937"/>
    <w:rsid w:val="00D76EE6"/>
    <w:rsid w:val="00D94FCB"/>
    <w:rsid w:val="00D95DCD"/>
    <w:rsid w:val="00DA5380"/>
    <w:rsid w:val="00DB0E60"/>
    <w:rsid w:val="00DB438B"/>
    <w:rsid w:val="00DB702F"/>
    <w:rsid w:val="00DC0302"/>
    <w:rsid w:val="00DD1E03"/>
    <w:rsid w:val="00DD33C0"/>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83B"/>
    <w:rsid w:val="00E51312"/>
    <w:rsid w:val="00E5479C"/>
    <w:rsid w:val="00E55027"/>
    <w:rsid w:val="00E62868"/>
    <w:rsid w:val="00E75800"/>
    <w:rsid w:val="00E7638C"/>
    <w:rsid w:val="00E76D6A"/>
    <w:rsid w:val="00E8136E"/>
    <w:rsid w:val="00E8622B"/>
    <w:rsid w:val="00E926B7"/>
    <w:rsid w:val="00EA03DC"/>
    <w:rsid w:val="00EA295C"/>
    <w:rsid w:val="00EB1DE7"/>
    <w:rsid w:val="00EC56B6"/>
    <w:rsid w:val="00EC5A86"/>
    <w:rsid w:val="00EC6A00"/>
    <w:rsid w:val="00EC710A"/>
    <w:rsid w:val="00ED1F08"/>
    <w:rsid w:val="00ED2213"/>
    <w:rsid w:val="00EE4ACF"/>
    <w:rsid w:val="00EE6918"/>
    <w:rsid w:val="00EE6F4B"/>
    <w:rsid w:val="00EF1190"/>
    <w:rsid w:val="00EF32EE"/>
    <w:rsid w:val="00EF36BE"/>
    <w:rsid w:val="00F02939"/>
    <w:rsid w:val="00F0648D"/>
    <w:rsid w:val="00F10734"/>
    <w:rsid w:val="00F15012"/>
    <w:rsid w:val="00F173AD"/>
    <w:rsid w:val="00F21F1D"/>
    <w:rsid w:val="00F229CA"/>
    <w:rsid w:val="00F22D03"/>
    <w:rsid w:val="00F24556"/>
    <w:rsid w:val="00F349E6"/>
    <w:rsid w:val="00F44BD8"/>
    <w:rsid w:val="00F47591"/>
    <w:rsid w:val="00F5192D"/>
    <w:rsid w:val="00F555E4"/>
    <w:rsid w:val="00F6264D"/>
    <w:rsid w:val="00F62DFA"/>
    <w:rsid w:val="00F660FF"/>
    <w:rsid w:val="00F7194D"/>
    <w:rsid w:val="00F7358C"/>
    <w:rsid w:val="00F7747C"/>
    <w:rsid w:val="00F82043"/>
    <w:rsid w:val="00F82CE5"/>
    <w:rsid w:val="00F85619"/>
    <w:rsid w:val="00F906FD"/>
    <w:rsid w:val="00F91380"/>
    <w:rsid w:val="00F92964"/>
    <w:rsid w:val="00F93BE1"/>
    <w:rsid w:val="00FA2D89"/>
    <w:rsid w:val="00FA713F"/>
    <w:rsid w:val="00FA77B0"/>
    <w:rsid w:val="00FB779F"/>
    <w:rsid w:val="00FC0D4F"/>
    <w:rsid w:val="00FC293C"/>
    <w:rsid w:val="00FC34F8"/>
    <w:rsid w:val="00FC4BF5"/>
    <w:rsid w:val="00FC772A"/>
    <w:rsid w:val="00FD5F96"/>
    <w:rsid w:val="00FD6B9B"/>
    <w:rsid w:val="00FE193C"/>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99"/>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1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16"/>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1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lang/>
    </w:rPr>
  </w:style>
  <w:style w:type="paragraph" w:customStyle="1" w:styleId="NumberedList">
    <w:name w:val="Numbered List"/>
    <w:basedOn w:val="a"/>
    <w:link w:val="NumberedListChar"/>
    <w:rsid w:val="00FF7612"/>
    <w:pPr>
      <w:numPr>
        <w:numId w:val="6"/>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lang/>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s>
</file>

<file path=word/webSettings.xml><?xml version="1.0" encoding="utf-8"?>
<w:webSettings xmlns:r="http://schemas.openxmlformats.org/officeDocument/2006/relationships" xmlns:w="http://schemas.openxmlformats.org/wordprocessingml/2006/main">
  <w:divs>
    <w:div w:id="797456324">
      <w:marLeft w:val="0"/>
      <w:marRight w:val="0"/>
      <w:marTop w:val="0"/>
      <w:marBottom w:val="0"/>
      <w:divBdr>
        <w:top w:val="none" w:sz="0" w:space="0" w:color="auto"/>
        <w:left w:val="none" w:sz="0" w:space="0" w:color="auto"/>
        <w:bottom w:val="none" w:sz="0" w:space="0" w:color="auto"/>
        <w:right w:val="none" w:sz="0" w:space="0" w:color="auto"/>
      </w:divBdr>
    </w:div>
    <w:div w:id="797456325">
      <w:marLeft w:val="0"/>
      <w:marRight w:val="0"/>
      <w:marTop w:val="0"/>
      <w:marBottom w:val="0"/>
      <w:divBdr>
        <w:top w:val="none" w:sz="0" w:space="0" w:color="auto"/>
        <w:left w:val="none" w:sz="0" w:space="0" w:color="auto"/>
        <w:bottom w:val="none" w:sz="0" w:space="0" w:color="auto"/>
        <w:right w:val="none" w:sz="0" w:space="0" w:color="auto"/>
      </w:divBdr>
    </w:div>
    <w:div w:id="797456326">
      <w:marLeft w:val="0"/>
      <w:marRight w:val="0"/>
      <w:marTop w:val="0"/>
      <w:marBottom w:val="0"/>
      <w:divBdr>
        <w:top w:val="none" w:sz="0" w:space="0" w:color="auto"/>
        <w:left w:val="none" w:sz="0" w:space="0" w:color="auto"/>
        <w:bottom w:val="none" w:sz="0" w:space="0" w:color="auto"/>
        <w:right w:val="none" w:sz="0" w:space="0" w:color="auto"/>
      </w:divBdr>
    </w:div>
    <w:div w:id="797456327">
      <w:marLeft w:val="0"/>
      <w:marRight w:val="0"/>
      <w:marTop w:val="0"/>
      <w:marBottom w:val="0"/>
      <w:divBdr>
        <w:top w:val="none" w:sz="0" w:space="0" w:color="auto"/>
        <w:left w:val="none" w:sz="0" w:space="0" w:color="auto"/>
        <w:bottom w:val="none" w:sz="0" w:space="0" w:color="auto"/>
        <w:right w:val="none" w:sz="0" w:space="0" w:color="auto"/>
      </w:divBdr>
    </w:div>
    <w:div w:id="797456328">
      <w:marLeft w:val="0"/>
      <w:marRight w:val="0"/>
      <w:marTop w:val="0"/>
      <w:marBottom w:val="0"/>
      <w:divBdr>
        <w:top w:val="none" w:sz="0" w:space="0" w:color="auto"/>
        <w:left w:val="none" w:sz="0" w:space="0" w:color="auto"/>
        <w:bottom w:val="none" w:sz="0" w:space="0" w:color="auto"/>
        <w:right w:val="none" w:sz="0" w:space="0" w:color="auto"/>
      </w:divBdr>
    </w:div>
    <w:div w:id="797456329">
      <w:marLeft w:val="0"/>
      <w:marRight w:val="0"/>
      <w:marTop w:val="0"/>
      <w:marBottom w:val="0"/>
      <w:divBdr>
        <w:top w:val="none" w:sz="0" w:space="0" w:color="auto"/>
        <w:left w:val="none" w:sz="0" w:space="0" w:color="auto"/>
        <w:bottom w:val="none" w:sz="0" w:space="0" w:color="auto"/>
        <w:right w:val="none" w:sz="0" w:space="0" w:color="auto"/>
      </w:divBdr>
    </w:div>
    <w:div w:id="797456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19ED6-9020-48AD-8973-D93086D1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15150</Words>
  <Characters>81810</Characters>
  <Application>Microsoft Office Word</Application>
  <DocSecurity>0</DocSecurity>
  <Lines>681</Lines>
  <Paragraphs>193</Paragraphs>
  <ScaleCrop>false</ScaleCrop>
  <Company>DIMOS</Company>
  <LinksUpToDate>false</LinksUpToDate>
  <CharactersWithSpaces>96767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2017-11-18T13:09:00Z</cp:lastPrinted>
  <dcterms:created xsi:type="dcterms:W3CDTF">2018-03-01T07:11:00Z</dcterms:created>
  <dcterms:modified xsi:type="dcterms:W3CDTF">2018-03-01T07:11:00Z</dcterms:modified>
</cp:coreProperties>
</file>