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D6FC7" w:rsidRPr="003C6F94" w:rsidRDefault="006D6FC7" w:rsidP="006D6FC7">
      <w:pPr>
        <w:tabs>
          <w:tab w:val="left" w:pos="2660"/>
          <w:tab w:val="left" w:pos="5070"/>
          <w:tab w:val="left" w:pos="7905"/>
          <w:tab w:val="left" w:pos="9180"/>
        </w:tabs>
        <w:ind w:left="-567" w:firstLine="567"/>
        <w:jc w:val="both"/>
        <w:rPr>
          <w:rFonts w:ascii="Tahoma" w:hAnsi="Tahoma" w:cs="Tahoma"/>
          <w:b/>
          <w:sz w:val="20"/>
          <w:szCs w:val="20"/>
          <w:lang w:val="el-GR"/>
        </w:rPr>
      </w:pPr>
      <w:r w:rsidRPr="003C6F94">
        <w:rPr>
          <w:rFonts w:ascii="Tahoma" w:hAnsi="Tahoma" w:cs="Tahoma"/>
          <w:b/>
          <w:sz w:val="20"/>
          <w:szCs w:val="20"/>
          <w:lang w:val="el-GR"/>
        </w:rPr>
        <w:t>ΕΛΛΗΝΙΚΗ ΔΗΜΟΚΡΑΤΙΑ</w:t>
      </w:r>
    </w:p>
    <w:p w:rsidR="006D6FC7" w:rsidRPr="003C6F94" w:rsidRDefault="006D6FC7" w:rsidP="006D6FC7">
      <w:pPr>
        <w:tabs>
          <w:tab w:val="left" w:pos="9180"/>
        </w:tabs>
        <w:ind w:left="-567" w:right="46" w:firstLine="567"/>
        <w:jc w:val="both"/>
        <w:rPr>
          <w:rFonts w:ascii="Tahoma" w:hAnsi="Tahoma" w:cs="Tahoma"/>
          <w:b/>
          <w:bCs/>
          <w:sz w:val="20"/>
          <w:szCs w:val="20"/>
          <w:lang w:val="el-GR"/>
        </w:rPr>
      </w:pPr>
      <w:r w:rsidRPr="003C6F94">
        <w:rPr>
          <w:rFonts w:ascii="Tahoma" w:hAnsi="Tahoma" w:cs="Tahoma"/>
          <w:b/>
          <w:bCs/>
          <w:sz w:val="20"/>
          <w:szCs w:val="20"/>
          <w:lang w:val="el-GR"/>
        </w:rPr>
        <w:t>ΔΗΜΟΣ ΡΟΔΟΥ</w:t>
      </w:r>
    </w:p>
    <w:p w:rsidR="006D6FC7" w:rsidRPr="003C6F94" w:rsidRDefault="006D6FC7" w:rsidP="006D6FC7">
      <w:pPr>
        <w:tabs>
          <w:tab w:val="left" w:pos="9180"/>
        </w:tabs>
        <w:ind w:left="-567" w:right="46" w:firstLine="567"/>
        <w:jc w:val="both"/>
        <w:rPr>
          <w:rFonts w:ascii="Tahoma" w:hAnsi="Tahoma" w:cs="Tahoma"/>
          <w:b/>
          <w:sz w:val="20"/>
          <w:szCs w:val="20"/>
          <w:lang w:val="el-GR"/>
        </w:rPr>
      </w:pPr>
    </w:p>
    <w:p w:rsidR="006D6FC7" w:rsidRDefault="006D6FC7" w:rsidP="006D6FC7">
      <w:pPr>
        <w:pStyle w:val="Normalgr"/>
        <w:tabs>
          <w:tab w:val="left" w:pos="720"/>
          <w:tab w:val="left" w:pos="9180"/>
        </w:tabs>
        <w:spacing w:line="240" w:lineRule="auto"/>
        <w:ind w:left="-567" w:right="46" w:firstLine="567"/>
        <w:jc w:val="center"/>
        <w:rPr>
          <w:rFonts w:ascii="Tahoma" w:hAnsi="Tahoma" w:cs="Tahoma"/>
          <w:b/>
          <w:bCs/>
          <w:spacing w:val="0"/>
          <w:sz w:val="20"/>
          <w:szCs w:val="20"/>
          <w:lang w:val="el-GR"/>
        </w:rPr>
      </w:pPr>
      <w:r w:rsidRPr="003C6F94">
        <w:rPr>
          <w:rFonts w:ascii="Tahoma" w:hAnsi="Tahoma" w:cs="Tahoma"/>
          <w:b/>
          <w:bCs/>
          <w:spacing w:val="0"/>
          <w:sz w:val="20"/>
          <w:szCs w:val="20"/>
          <w:lang w:val="el-GR"/>
        </w:rPr>
        <w:t>Πρακτικό Συνεδρίασης της Επιτροπής Ποιότητας Ζωής</w:t>
      </w:r>
      <w:r w:rsidR="003E4CBC">
        <w:rPr>
          <w:rFonts w:ascii="Tahoma" w:hAnsi="Tahoma" w:cs="Tahoma"/>
          <w:b/>
          <w:bCs/>
          <w:spacing w:val="0"/>
          <w:sz w:val="20"/>
          <w:szCs w:val="20"/>
          <w:lang w:val="el-GR"/>
        </w:rPr>
        <w:t xml:space="preserve"> αριθ. 9/13-07-2018</w:t>
      </w:r>
    </w:p>
    <w:p w:rsidR="008B75C0" w:rsidRDefault="008B75C0" w:rsidP="006D6FC7">
      <w:pPr>
        <w:pStyle w:val="Normalgr"/>
        <w:tabs>
          <w:tab w:val="left" w:pos="720"/>
          <w:tab w:val="left" w:pos="9180"/>
        </w:tabs>
        <w:spacing w:line="240" w:lineRule="auto"/>
        <w:ind w:left="-567" w:right="46" w:firstLine="567"/>
        <w:jc w:val="center"/>
        <w:rPr>
          <w:rFonts w:ascii="Tahoma" w:hAnsi="Tahoma" w:cs="Tahoma"/>
          <w:b/>
          <w:bCs/>
          <w:spacing w:val="0"/>
          <w:sz w:val="20"/>
          <w:szCs w:val="20"/>
          <w:lang w:val="el-GR"/>
        </w:rPr>
      </w:pPr>
    </w:p>
    <w:p w:rsidR="008B75C0" w:rsidRPr="003C6F94" w:rsidRDefault="008B75C0" w:rsidP="008B75C0">
      <w:pPr>
        <w:tabs>
          <w:tab w:val="left" w:pos="6803"/>
          <w:tab w:val="left" w:pos="9180"/>
        </w:tabs>
        <w:ind w:right="46" w:firstLine="567"/>
        <w:jc w:val="both"/>
        <w:rPr>
          <w:rFonts w:ascii="Tahoma" w:hAnsi="Tahoma" w:cs="Tahoma"/>
          <w:sz w:val="20"/>
          <w:szCs w:val="20"/>
          <w:lang w:val="el-GR"/>
        </w:rPr>
      </w:pPr>
      <w:r w:rsidRPr="003C6F94">
        <w:rPr>
          <w:rFonts w:ascii="Tahoma" w:hAnsi="Tahoma" w:cs="Tahoma"/>
          <w:sz w:val="20"/>
          <w:szCs w:val="20"/>
          <w:lang w:val="el-GR"/>
        </w:rPr>
        <w:t>Στη Ρόδο και στο Δημοτικό Κατάστημα (αίθουσα Δημ. Συμβουλίου) σήμερα 1</w:t>
      </w:r>
      <w:r>
        <w:rPr>
          <w:rFonts w:ascii="Tahoma" w:hAnsi="Tahoma" w:cs="Tahoma"/>
          <w:sz w:val="20"/>
          <w:szCs w:val="20"/>
          <w:lang w:val="el-GR"/>
        </w:rPr>
        <w:t>3</w:t>
      </w:r>
      <w:r w:rsidRPr="003C6F94">
        <w:rPr>
          <w:rFonts w:ascii="Tahoma" w:hAnsi="Tahoma" w:cs="Tahoma"/>
          <w:sz w:val="20"/>
          <w:szCs w:val="20"/>
          <w:lang w:val="el-GR"/>
        </w:rPr>
        <w:t>/07</w:t>
      </w:r>
      <w:r>
        <w:rPr>
          <w:rFonts w:ascii="Tahoma" w:hAnsi="Tahoma" w:cs="Tahoma"/>
          <w:sz w:val="20"/>
          <w:szCs w:val="20"/>
          <w:lang w:val="el-GR"/>
        </w:rPr>
        <w:t>/2018 ημέρα Παρασκευή</w:t>
      </w:r>
      <w:r w:rsidRPr="003C6F94">
        <w:rPr>
          <w:rFonts w:ascii="Tahoma" w:hAnsi="Tahoma" w:cs="Tahoma"/>
          <w:sz w:val="20"/>
          <w:szCs w:val="20"/>
          <w:lang w:val="el-GR"/>
        </w:rPr>
        <w:t xml:space="preserve"> και ώρα 1</w:t>
      </w:r>
      <w:r>
        <w:rPr>
          <w:rFonts w:ascii="Tahoma" w:hAnsi="Tahoma" w:cs="Tahoma"/>
          <w:sz w:val="20"/>
          <w:szCs w:val="20"/>
          <w:lang w:val="el-GR"/>
        </w:rPr>
        <w:t>1</w:t>
      </w:r>
      <w:r w:rsidRPr="003C6F94">
        <w:rPr>
          <w:rFonts w:ascii="Tahoma" w:hAnsi="Tahoma" w:cs="Tahoma"/>
          <w:sz w:val="20"/>
          <w:szCs w:val="20"/>
          <w:lang w:val="el-GR"/>
        </w:rPr>
        <w:t>:</w:t>
      </w:r>
      <w:r>
        <w:rPr>
          <w:rFonts w:ascii="Tahoma" w:hAnsi="Tahoma" w:cs="Tahoma"/>
          <w:sz w:val="20"/>
          <w:szCs w:val="20"/>
          <w:lang w:val="el-GR"/>
        </w:rPr>
        <w:t>45</w:t>
      </w:r>
      <w:r w:rsidRPr="003C6F94">
        <w:rPr>
          <w:rFonts w:ascii="Tahoma" w:hAnsi="Tahoma" w:cs="Tahoma"/>
          <w:sz w:val="20"/>
          <w:szCs w:val="20"/>
          <w:lang w:val="el-GR"/>
        </w:rPr>
        <w:t xml:space="preserve"> συνήλθε σε  </w:t>
      </w:r>
      <w:r w:rsidRPr="003C6F94">
        <w:rPr>
          <w:rFonts w:ascii="Tahoma" w:hAnsi="Tahoma" w:cs="Tahoma"/>
          <w:b/>
          <w:sz w:val="20"/>
          <w:szCs w:val="20"/>
          <w:lang w:val="el-GR"/>
        </w:rPr>
        <w:t xml:space="preserve">έκτακτη </w:t>
      </w:r>
      <w:r w:rsidRPr="003C6F94">
        <w:rPr>
          <w:rFonts w:ascii="Tahoma" w:hAnsi="Tahoma" w:cs="Tahoma"/>
          <w:color w:val="3F3F3F"/>
          <w:sz w:val="20"/>
          <w:szCs w:val="20"/>
        </w:rPr>
        <w:t> </w:t>
      </w:r>
      <w:r w:rsidRPr="003C6F94">
        <w:rPr>
          <w:rFonts w:ascii="Tahoma" w:hAnsi="Tahoma" w:cs="Tahoma"/>
          <w:sz w:val="20"/>
          <w:szCs w:val="20"/>
          <w:lang w:val="el-GR"/>
        </w:rPr>
        <w:t xml:space="preserve"> συνεδρίαση η Επιτροπή Ποιότητας Ζωής του Δήμου Ρόδου </w:t>
      </w:r>
      <w:r w:rsidRPr="003C6F94">
        <w:rPr>
          <w:rFonts w:ascii="Tahoma" w:hAnsi="Tahoma" w:cs="Tahoma"/>
          <w:i/>
          <w:sz w:val="20"/>
          <w:szCs w:val="20"/>
          <w:lang w:val="el-GR"/>
        </w:rPr>
        <w:t>(Αποφ. Δ.Σ. 147/05-03-2017 περί της εκλογής τακτικών και αναπληρωματικών μελών Ε.Π.Ζ.)</w:t>
      </w:r>
      <w:r w:rsidRPr="003C6F94">
        <w:rPr>
          <w:rFonts w:ascii="Tahoma" w:hAnsi="Tahoma" w:cs="Tahoma"/>
          <w:sz w:val="20"/>
          <w:szCs w:val="20"/>
          <w:lang w:val="el-GR"/>
        </w:rPr>
        <w:t xml:space="preserve">, ύστερα από πρόσκληση του Προέδρου της Αντιδημάρχου Ρόδου κ. Παλαιολόγου Μιχαήλ </w:t>
      </w:r>
      <w:r w:rsidRPr="003C6F94">
        <w:rPr>
          <w:rFonts w:ascii="Tahoma" w:hAnsi="Tahoma" w:cs="Tahoma"/>
          <w:i/>
          <w:sz w:val="20"/>
          <w:szCs w:val="20"/>
          <w:lang w:val="el-GR"/>
        </w:rPr>
        <w:t>(Αποφ. Δημάρχου 157/12-01-2018 «περί ορισμού και ανάθεση αρμοδιοτήτων Αντιδημάρχων»),</w:t>
      </w:r>
      <w:r w:rsidRPr="003C6F94">
        <w:rPr>
          <w:rFonts w:ascii="Tahoma" w:hAnsi="Tahoma" w:cs="Tahoma"/>
          <w:sz w:val="20"/>
          <w:szCs w:val="20"/>
          <w:lang w:val="el-GR"/>
        </w:rPr>
        <w:t xml:space="preserve"> αριθ. </w:t>
      </w:r>
      <w:r>
        <w:rPr>
          <w:rFonts w:ascii="Tahoma" w:hAnsi="Tahoma" w:cs="Tahoma"/>
          <w:b/>
          <w:bCs/>
          <w:sz w:val="20"/>
          <w:szCs w:val="20"/>
          <w:lang w:val="el-GR"/>
        </w:rPr>
        <w:t>2/43620/13-07-2018</w:t>
      </w:r>
      <w:r>
        <w:rPr>
          <w:rFonts w:ascii="Tahoma" w:hAnsi="Tahoma" w:cs="Tahoma"/>
          <w:bCs/>
          <w:sz w:val="20"/>
          <w:szCs w:val="20"/>
          <w:lang w:val="el-GR"/>
        </w:rPr>
        <w:t xml:space="preserve"> </w:t>
      </w:r>
      <w:r w:rsidRPr="003C6F94">
        <w:rPr>
          <w:rFonts w:ascii="Tahoma" w:hAnsi="Tahoma" w:cs="Tahoma"/>
          <w:sz w:val="20"/>
          <w:szCs w:val="20"/>
          <w:lang w:val="el-GR"/>
        </w:rPr>
        <w:t>που δημοσιεύθηκε και επιδόθηκε με αποδεικτικό στους δημοτικούς συμβούλους σύμφωνα με το άρθρο 75 παρ. 6 του Ν. 3852/7-6-2010 (ΦΕΚ87Α΄)</w:t>
      </w:r>
    </w:p>
    <w:p w:rsidR="008B75C0" w:rsidRPr="003C6F94" w:rsidRDefault="008B75C0" w:rsidP="008B75C0">
      <w:pPr>
        <w:tabs>
          <w:tab w:val="left" w:pos="9180"/>
        </w:tabs>
        <w:ind w:right="46" w:firstLine="567"/>
        <w:jc w:val="both"/>
        <w:rPr>
          <w:rFonts w:ascii="Tahoma" w:hAnsi="Tahoma" w:cs="Tahoma"/>
          <w:sz w:val="20"/>
          <w:szCs w:val="20"/>
          <w:lang w:val="el-GR"/>
        </w:rPr>
      </w:pPr>
      <w:r w:rsidRPr="003C6F94">
        <w:rPr>
          <w:rFonts w:ascii="Tahoma" w:hAnsi="Tahoma" w:cs="Tahoma"/>
          <w:sz w:val="20"/>
          <w:szCs w:val="20"/>
          <w:lang w:val="el-GR"/>
        </w:rPr>
        <w:t>Πριν από την έναρξη της συνεδρίασης ο Πρόεδρος διαπίστωσε ότι από τα έντεκα (11) μέλη της Επιτροπής Ποιότητας Ζωής ήταν:</w:t>
      </w:r>
    </w:p>
    <w:p w:rsidR="008B75C0" w:rsidRPr="003C6F94" w:rsidRDefault="008B75C0" w:rsidP="008B75C0">
      <w:pPr>
        <w:tabs>
          <w:tab w:val="left" w:pos="9180"/>
        </w:tabs>
        <w:ind w:right="46" w:firstLine="567"/>
        <w:jc w:val="both"/>
        <w:rPr>
          <w:rFonts w:ascii="Tahoma" w:hAnsi="Tahoma" w:cs="Tahoma"/>
          <w:sz w:val="20"/>
          <w:szCs w:val="20"/>
          <w:lang w:val="el-GR"/>
        </w:rPr>
      </w:pPr>
    </w:p>
    <w:p w:rsidR="008B75C0" w:rsidRPr="003C6F94" w:rsidRDefault="008B75C0" w:rsidP="008B75C0">
      <w:pPr>
        <w:tabs>
          <w:tab w:val="left" w:pos="9180"/>
        </w:tabs>
        <w:ind w:right="46" w:firstLine="567"/>
        <w:jc w:val="both"/>
        <w:rPr>
          <w:rFonts w:ascii="Tahoma" w:hAnsi="Tahoma" w:cs="Tahoma"/>
          <w:sz w:val="20"/>
          <w:szCs w:val="20"/>
          <w:lang w:val="el-GR"/>
        </w:rPr>
      </w:pPr>
      <w:r w:rsidRPr="003C6F94">
        <w:rPr>
          <w:rFonts w:ascii="Tahoma" w:hAnsi="Tahoma" w:cs="Tahoma"/>
          <w:b/>
          <w:bCs/>
          <w:iCs/>
          <w:sz w:val="20"/>
          <w:szCs w:val="20"/>
          <w:lang w:val="el-GR"/>
        </w:rPr>
        <w:t>Παρόντες</w:t>
      </w:r>
      <w:r w:rsidRPr="003C6F94">
        <w:rPr>
          <w:rFonts w:ascii="Tahoma" w:hAnsi="Tahoma" w:cs="Tahoma"/>
          <w:iCs/>
          <w:sz w:val="20"/>
          <w:szCs w:val="20"/>
          <w:lang w:val="el-GR"/>
        </w:rPr>
        <w:t>: 1) Μιχαήλ Παλαιολόγου Αντιδήμαρχος- Πρόεδρος</w:t>
      </w:r>
    </w:p>
    <w:p w:rsidR="008B75C0" w:rsidRPr="003C6F94" w:rsidRDefault="008B75C0" w:rsidP="008B75C0">
      <w:pPr>
        <w:tabs>
          <w:tab w:val="left" w:pos="9180"/>
        </w:tabs>
        <w:ind w:right="46" w:firstLine="567"/>
        <w:jc w:val="both"/>
        <w:rPr>
          <w:rFonts w:ascii="Tahoma" w:hAnsi="Tahoma" w:cs="Tahoma"/>
          <w:sz w:val="20"/>
          <w:szCs w:val="20"/>
          <w:lang w:val="el-GR"/>
        </w:rPr>
      </w:pPr>
      <w:r w:rsidRPr="003C6F94">
        <w:rPr>
          <w:rFonts w:ascii="Tahoma" w:hAnsi="Tahoma" w:cs="Tahoma"/>
          <w:sz w:val="20"/>
          <w:szCs w:val="20"/>
          <w:lang w:val="el-GR"/>
        </w:rPr>
        <w:t xml:space="preserve">                                    2) Μαρία Καραγιάννη -Αντιπρόεδρος</w:t>
      </w:r>
    </w:p>
    <w:p w:rsidR="008B75C0" w:rsidRPr="003C6F94" w:rsidRDefault="008B75C0" w:rsidP="008B75C0">
      <w:pPr>
        <w:tabs>
          <w:tab w:val="left" w:pos="9180"/>
        </w:tabs>
        <w:ind w:firstLine="567"/>
        <w:jc w:val="both"/>
        <w:rPr>
          <w:rFonts w:ascii="Tahoma" w:hAnsi="Tahoma" w:cs="Tahoma"/>
          <w:sz w:val="20"/>
          <w:szCs w:val="20"/>
          <w:lang w:val="el-GR"/>
        </w:rPr>
      </w:pPr>
      <w:r w:rsidRPr="003C6F94">
        <w:rPr>
          <w:rFonts w:ascii="Tahoma" w:hAnsi="Tahoma" w:cs="Tahoma"/>
          <w:sz w:val="20"/>
          <w:szCs w:val="20"/>
          <w:lang w:val="el-GR"/>
        </w:rPr>
        <w:t xml:space="preserve">                           3) Κούρτης Ιωάννης-Μέλος</w:t>
      </w:r>
    </w:p>
    <w:p w:rsidR="008B75C0" w:rsidRPr="003C6F94" w:rsidRDefault="008B75C0" w:rsidP="008B75C0">
      <w:pPr>
        <w:tabs>
          <w:tab w:val="left" w:pos="9180"/>
        </w:tabs>
        <w:ind w:right="-1" w:firstLine="567"/>
        <w:jc w:val="both"/>
        <w:rPr>
          <w:rFonts w:ascii="Tahoma" w:hAnsi="Tahoma" w:cs="Tahoma"/>
          <w:sz w:val="20"/>
          <w:szCs w:val="20"/>
          <w:lang w:val="el-GR"/>
        </w:rPr>
      </w:pPr>
      <w:r w:rsidRPr="003C6F94">
        <w:rPr>
          <w:rFonts w:ascii="Tahoma" w:hAnsi="Tahoma" w:cs="Tahoma"/>
          <w:sz w:val="20"/>
          <w:szCs w:val="20"/>
          <w:lang w:val="el-GR"/>
        </w:rPr>
        <w:t xml:space="preserve">                                    4) Κυριαζής Στέφανος- Μέλος </w:t>
      </w:r>
    </w:p>
    <w:p w:rsidR="008B75C0" w:rsidRPr="003C6F94" w:rsidRDefault="008B75C0" w:rsidP="008B75C0">
      <w:pPr>
        <w:tabs>
          <w:tab w:val="left" w:pos="9180"/>
        </w:tabs>
        <w:ind w:right="-1" w:firstLine="567"/>
        <w:jc w:val="both"/>
        <w:rPr>
          <w:rFonts w:ascii="Tahoma" w:hAnsi="Tahoma" w:cs="Tahoma"/>
          <w:sz w:val="20"/>
          <w:szCs w:val="20"/>
          <w:lang w:val="el-GR"/>
        </w:rPr>
      </w:pPr>
      <w:r w:rsidRPr="003C6F94">
        <w:rPr>
          <w:rFonts w:ascii="Tahoma" w:hAnsi="Tahoma" w:cs="Tahoma"/>
          <w:sz w:val="20"/>
          <w:szCs w:val="20"/>
          <w:lang w:val="el-GR"/>
        </w:rPr>
        <w:t xml:space="preserve">                                    5) Παπαδημητρίου Ξεπαπαδάκη Βασιλική-Μέλος</w:t>
      </w:r>
    </w:p>
    <w:p w:rsidR="008B75C0" w:rsidRPr="003C6F94" w:rsidRDefault="008B75C0" w:rsidP="008B75C0">
      <w:pPr>
        <w:tabs>
          <w:tab w:val="left" w:pos="9180"/>
        </w:tabs>
        <w:ind w:right="-1" w:firstLine="567"/>
        <w:jc w:val="both"/>
        <w:rPr>
          <w:rFonts w:ascii="Tahoma" w:hAnsi="Tahoma" w:cs="Tahoma"/>
          <w:sz w:val="20"/>
          <w:szCs w:val="20"/>
          <w:lang w:val="el-GR"/>
        </w:rPr>
      </w:pPr>
      <w:r w:rsidRPr="003C6F94">
        <w:rPr>
          <w:rFonts w:ascii="Tahoma" w:hAnsi="Tahoma" w:cs="Tahoma"/>
          <w:sz w:val="20"/>
          <w:szCs w:val="20"/>
          <w:lang w:val="el-GR"/>
        </w:rPr>
        <w:t xml:space="preserve">                                    6) Χατζηιωάννου Ελευθέριος- Μέλος</w:t>
      </w:r>
    </w:p>
    <w:p w:rsidR="008B75C0" w:rsidRPr="003C6F94" w:rsidRDefault="008B75C0" w:rsidP="008B75C0">
      <w:pPr>
        <w:tabs>
          <w:tab w:val="left" w:pos="9180"/>
        </w:tabs>
        <w:ind w:right="-1" w:firstLine="567"/>
        <w:jc w:val="both"/>
        <w:rPr>
          <w:rFonts w:ascii="Tahoma" w:hAnsi="Tahoma" w:cs="Tahoma"/>
          <w:sz w:val="20"/>
          <w:szCs w:val="20"/>
          <w:lang w:val="el-GR"/>
        </w:rPr>
      </w:pPr>
      <w:r w:rsidRPr="003C6F94">
        <w:rPr>
          <w:rFonts w:ascii="Tahoma" w:hAnsi="Tahoma" w:cs="Tahoma"/>
          <w:sz w:val="20"/>
          <w:szCs w:val="20"/>
          <w:lang w:val="el-GR"/>
        </w:rPr>
        <w:t xml:space="preserve">                                    7) Χριστοδούλου Μιχαήλ- Μέλος</w:t>
      </w:r>
    </w:p>
    <w:p w:rsidR="008B75C0" w:rsidRPr="003C6F94" w:rsidRDefault="008B75C0" w:rsidP="008B75C0">
      <w:pPr>
        <w:tabs>
          <w:tab w:val="left" w:pos="9180"/>
        </w:tabs>
        <w:ind w:right="-1" w:firstLine="567"/>
        <w:jc w:val="both"/>
        <w:rPr>
          <w:rFonts w:ascii="Tahoma" w:hAnsi="Tahoma" w:cs="Tahoma"/>
          <w:sz w:val="20"/>
          <w:szCs w:val="20"/>
          <w:lang w:val="el-GR"/>
        </w:rPr>
      </w:pPr>
      <w:r w:rsidRPr="003C6F94">
        <w:rPr>
          <w:rFonts w:ascii="Tahoma" w:hAnsi="Tahoma" w:cs="Tahoma"/>
          <w:sz w:val="20"/>
          <w:szCs w:val="20"/>
          <w:lang w:val="el-GR"/>
        </w:rPr>
        <w:t xml:space="preserve">                                    8) Γιαννακάκης Ιωάννης -Μέλος</w:t>
      </w:r>
    </w:p>
    <w:p w:rsidR="008B75C0" w:rsidRDefault="008B75C0" w:rsidP="008B75C0">
      <w:pPr>
        <w:tabs>
          <w:tab w:val="left" w:pos="9180"/>
        </w:tabs>
        <w:ind w:right="-1" w:firstLine="567"/>
        <w:jc w:val="both"/>
        <w:rPr>
          <w:rFonts w:ascii="Tahoma" w:hAnsi="Tahoma" w:cs="Tahoma"/>
          <w:sz w:val="20"/>
          <w:szCs w:val="20"/>
          <w:lang w:val="el-GR"/>
        </w:rPr>
      </w:pPr>
      <w:r w:rsidRPr="003C6F94">
        <w:rPr>
          <w:rFonts w:ascii="Tahoma" w:hAnsi="Tahoma" w:cs="Tahoma"/>
          <w:sz w:val="20"/>
          <w:szCs w:val="20"/>
          <w:lang w:val="el-GR"/>
        </w:rPr>
        <w:t xml:space="preserve">                                    9) Τοκούζης  Παναγιώτης- Μέλος   </w:t>
      </w:r>
    </w:p>
    <w:p w:rsidR="008B75C0" w:rsidRPr="003C6F94" w:rsidRDefault="008B75C0" w:rsidP="008B75C0">
      <w:pPr>
        <w:tabs>
          <w:tab w:val="left" w:pos="9180"/>
        </w:tabs>
        <w:ind w:right="-1" w:firstLine="567"/>
        <w:jc w:val="both"/>
        <w:rPr>
          <w:rFonts w:ascii="Tahoma" w:hAnsi="Tahoma" w:cs="Tahoma"/>
          <w:sz w:val="20"/>
          <w:szCs w:val="20"/>
          <w:lang w:val="el-GR"/>
        </w:rPr>
      </w:pPr>
      <w:r w:rsidRPr="003C6F94">
        <w:rPr>
          <w:rFonts w:ascii="Tahoma" w:hAnsi="Tahoma" w:cs="Tahoma"/>
          <w:sz w:val="20"/>
          <w:szCs w:val="20"/>
          <w:lang w:val="el-GR"/>
        </w:rPr>
        <w:t xml:space="preserve">                                                                              </w:t>
      </w:r>
    </w:p>
    <w:p w:rsidR="008B75C0" w:rsidRPr="003C6F94" w:rsidRDefault="008B75C0" w:rsidP="008B75C0">
      <w:pPr>
        <w:tabs>
          <w:tab w:val="left" w:pos="9180"/>
        </w:tabs>
        <w:ind w:right="-1" w:firstLine="567"/>
        <w:jc w:val="both"/>
        <w:rPr>
          <w:rFonts w:ascii="Tahoma" w:hAnsi="Tahoma" w:cs="Tahoma"/>
          <w:sz w:val="20"/>
          <w:szCs w:val="20"/>
          <w:lang w:val="el-GR"/>
        </w:rPr>
      </w:pPr>
      <w:r w:rsidRPr="003C6F94">
        <w:rPr>
          <w:rFonts w:ascii="Tahoma" w:hAnsi="Tahoma" w:cs="Tahoma"/>
          <w:b/>
          <w:bCs/>
          <w:sz w:val="20"/>
          <w:szCs w:val="20"/>
          <w:lang w:val="el-GR"/>
        </w:rPr>
        <w:t xml:space="preserve">                    Απόντες</w:t>
      </w:r>
      <w:r w:rsidRPr="003C6F94">
        <w:rPr>
          <w:rFonts w:ascii="Tahoma" w:hAnsi="Tahoma" w:cs="Tahoma"/>
          <w:sz w:val="20"/>
          <w:szCs w:val="20"/>
          <w:lang w:val="el-GR"/>
        </w:rPr>
        <w:t>:   1) Γιώργος Κακούλης Μέλος</w:t>
      </w:r>
    </w:p>
    <w:p w:rsidR="008B75C0" w:rsidRPr="003C6F94" w:rsidRDefault="008B75C0" w:rsidP="008B75C0">
      <w:pPr>
        <w:pStyle w:val="Normalgr"/>
        <w:tabs>
          <w:tab w:val="left" w:pos="720"/>
          <w:tab w:val="left" w:pos="9180"/>
        </w:tabs>
        <w:spacing w:line="240" w:lineRule="auto"/>
        <w:ind w:right="46" w:firstLine="567"/>
        <w:rPr>
          <w:rFonts w:ascii="Tahoma" w:hAnsi="Tahoma" w:cs="Tahoma"/>
          <w:b/>
          <w:sz w:val="20"/>
          <w:szCs w:val="20"/>
          <w:lang w:val="el-GR"/>
        </w:rPr>
      </w:pPr>
      <w:r w:rsidRPr="003C6F94">
        <w:rPr>
          <w:rFonts w:ascii="Tahoma" w:hAnsi="Tahoma" w:cs="Tahoma"/>
          <w:sz w:val="20"/>
          <w:szCs w:val="20"/>
          <w:lang w:val="el-GR"/>
        </w:rPr>
        <w:t xml:space="preserve">                                    2) Σαρρή –Υψηλάντη Σταματία                                                                                     </w:t>
      </w:r>
    </w:p>
    <w:p w:rsidR="006D6FC7" w:rsidRPr="003C6F94" w:rsidRDefault="006D6FC7" w:rsidP="008B75C0">
      <w:pPr>
        <w:tabs>
          <w:tab w:val="left" w:pos="9180"/>
        </w:tabs>
        <w:ind w:right="46" w:firstLine="567"/>
        <w:jc w:val="both"/>
        <w:rPr>
          <w:rFonts w:ascii="Tahoma" w:hAnsi="Tahoma" w:cs="Tahoma"/>
          <w:b/>
          <w:bCs/>
          <w:sz w:val="20"/>
          <w:szCs w:val="20"/>
          <w:lang w:val="el-GR"/>
        </w:rPr>
      </w:pPr>
      <w:r w:rsidRPr="003C6F94">
        <w:rPr>
          <w:rFonts w:ascii="Tahoma" w:hAnsi="Tahoma" w:cs="Tahoma"/>
          <w:b/>
          <w:bCs/>
          <w:sz w:val="20"/>
          <w:szCs w:val="20"/>
          <w:lang w:val="el-GR"/>
        </w:rPr>
        <w:t xml:space="preserve">Αρ. συνεδρίασης: </w:t>
      </w:r>
      <w:r>
        <w:rPr>
          <w:rFonts w:ascii="Tahoma" w:hAnsi="Tahoma" w:cs="Tahoma"/>
          <w:b/>
          <w:bCs/>
          <w:sz w:val="20"/>
          <w:szCs w:val="20"/>
          <w:lang w:val="el-GR"/>
        </w:rPr>
        <w:t>9</w:t>
      </w:r>
      <w:r w:rsidRPr="003C6F94">
        <w:rPr>
          <w:rFonts w:ascii="Tahoma" w:hAnsi="Tahoma" w:cs="Tahoma"/>
          <w:b/>
          <w:bCs/>
          <w:sz w:val="20"/>
          <w:szCs w:val="20"/>
          <w:vertAlign w:val="superscript"/>
          <w:lang w:val="el-GR"/>
        </w:rPr>
        <w:t>η</w:t>
      </w:r>
      <w:r w:rsidRPr="003C6F94">
        <w:rPr>
          <w:rFonts w:ascii="Tahoma" w:hAnsi="Tahoma" w:cs="Tahoma"/>
          <w:b/>
          <w:bCs/>
          <w:sz w:val="20"/>
          <w:szCs w:val="20"/>
          <w:lang w:val="el-GR"/>
        </w:rPr>
        <w:t>/</w:t>
      </w:r>
      <w:r>
        <w:rPr>
          <w:rFonts w:ascii="Tahoma" w:hAnsi="Tahoma" w:cs="Tahoma"/>
          <w:b/>
          <w:bCs/>
          <w:sz w:val="20"/>
          <w:szCs w:val="20"/>
          <w:lang w:val="el-GR"/>
        </w:rPr>
        <w:t>13</w:t>
      </w:r>
      <w:r w:rsidRPr="003C6F94">
        <w:rPr>
          <w:rFonts w:ascii="Tahoma" w:hAnsi="Tahoma" w:cs="Tahoma"/>
          <w:b/>
          <w:bCs/>
          <w:sz w:val="20"/>
          <w:szCs w:val="20"/>
          <w:lang w:val="el-GR"/>
        </w:rPr>
        <w:t>-07-2018</w:t>
      </w:r>
    </w:p>
    <w:p w:rsidR="006D6FC7" w:rsidRPr="00F81293" w:rsidRDefault="006D6FC7" w:rsidP="008B75C0">
      <w:pPr>
        <w:tabs>
          <w:tab w:val="left" w:pos="9180"/>
        </w:tabs>
        <w:ind w:right="46" w:firstLine="567"/>
        <w:jc w:val="both"/>
        <w:rPr>
          <w:rFonts w:ascii="Tahoma" w:hAnsi="Tahoma" w:cs="Tahoma"/>
          <w:b/>
          <w:bCs/>
          <w:color w:val="000000"/>
          <w:sz w:val="20"/>
          <w:szCs w:val="20"/>
          <w:shd w:val="clear" w:color="auto" w:fill="E7E7E7"/>
          <w:lang w:val="el-GR"/>
        </w:rPr>
      </w:pPr>
      <w:r w:rsidRPr="003C6F94">
        <w:rPr>
          <w:rFonts w:ascii="Tahoma" w:hAnsi="Tahoma" w:cs="Tahoma"/>
          <w:b/>
          <w:bCs/>
          <w:sz w:val="20"/>
          <w:szCs w:val="20"/>
          <w:lang w:val="el-GR"/>
        </w:rPr>
        <w:t>Αρ. αποφ. 0</w:t>
      </w:r>
      <w:r>
        <w:rPr>
          <w:rFonts w:ascii="Tahoma" w:hAnsi="Tahoma" w:cs="Tahoma"/>
          <w:b/>
          <w:bCs/>
          <w:sz w:val="20"/>
          <w:szCs w:val="20"/>
          <w:lang w:val="el-GR"/>
        </w:rPr>
        <w:t>97</w:t>
      </w:r>
      <w:r w:rsidRPr="003C6F94">
        <w:rPr>
          <w:rFonts w:ascii="Tahoma" w:hAnsi="Tahoma" w:cs="Tahoma"/>
          <w:b/>
          <w:bCs/>
          <w:sz w:val="20"/>
          <w:szCs w:val="20"/>
          <w:lang w:val="el-GR"/>
        </w:rPr>
        <w:t xml:space="preserve">   /</w:t>
      </w:r>
      <w:r>
        <w:rPr>
          <w:rFonts w:ascii="Tahoma" w:hAnsi="Tahoma" w:cs="Tahoma"/>
          <w:b/>
          <w:bCs/>
          <w:sz w:val="20"/>
          <w:szCs w:val="20"/>
          <w:lang w:val="el-GR"/>
        </w:rPr>
        <w:t>13</w:t>
      </w:r>
      <w:r w:rsidRPr="003C6F94">
        <w:rPr>
          <w:rFonts w:ascii="Tahoma" w:hAnsi="Tahoma" w:cs="Tahoma"/>
          <w:b/>
          <w:bCs/>
          <w:sz w:val="20"/>
          <w:szCs w:val="20"/>
          <w:lang w:val="el-GR"/>
        </w:rPr>
        <w:t>-07-2018                                           ΑΔΑ:</w:t>
      </w:r>
      <w:r w:rsidRPr="006D6FC7">
        <w:rPr>
          <w:lang w:val="el-GR"/>
        </w:rPr>
        <w:t xml:space="preserve"> </w:t>
      </w:r>
      <w:r w:rsidRPr="006D6FC7">
        <w:rPr>
          <w:b/>
          <w:lang w:val="el-GR"/>
        </w:rPr>
        <w:t>ΩΝΡΒΩ1Ρ-ΠΓΚ</w:t>
      </w:r>
    </w:p>
    <w:p w:rsidR="006D6FC7" w:rsidRPr="003C6F94" w:rsidRDefault="006D6FC7" w:rsidP="008B75C0">
      <w:pPr>
        <w:tabs>
          <w:tab w:val="left" w:pos="9180"/>
        </w:tabs>
        <w:ind w:right="46" w:firstLine="567"/>
        <w:jc w:val="both"/>
        <w:rPr>
          <w:rFonts w:ascii="Tahoma" w:hAnsi="Tahoma" w:cs="Tahoma"/>
          <w:b/>
          <w:bCs/>
          <w:sz w:val="20"/>
          <w:szCs w:val="20"/>
          <w:lang w:val="el-GR"/>
        </w:rPr>
      </w:pPr>
    </w:p>
    <w:p w:rsidR="006D6FC7" w:rsidRPr="003C6F94" w:rsidRDefault="006D6FC7" w:rsidP="008B75C0">
      <w:pPr>
        <w:tabs>
          <w:tab w:val="left" w:pos="9180"/>
        </w:tabs>
        <w:ind w:right="46" w:firstLine="567"/>
        <w:jc w:val="center"/>
        <w:rPr>
          <w:rFonts w:ascii="Tahoma" w:hAnsi="Tahoma" w:cs="Tahoma"/>
          <w:b/>
          <w:bCs/>
          <w:sz w:val="20"/>
          <w:szCs w:val="20"/>
          <w:lang w:val="el-GR"/>
        </w:rPr>
      </w:pPr>
      <w:r w:rsidRPr="003C6F94">
        <w:rPr>
          <w:rFonts w:ascii="Tahoma" w:hAnsi="Tahoma" w:cs="Tahoma"/>
          <w:b/>
          <w:bCs/>
          <w:sz w:val="20"/>
          <w:szCs w:val="20"/>
          <w:lang w:val="el-GR"/>
        </w:rPr>
        <w:t>Περίληψη</w:t>
      </w:r>
    </w:p>
    <w:p w:rsidR="006D6FC7" w:rsidRDefault="006D6FC7" w:rsidP="008B75C0">
      <w:pPr>
        <w:spacing w:before="120"/>
        <w:ind w:firstLine="567"/>
        <w:jc w:val="both"/>
        <w:rPr>
          <w:rFonts w:ascii="Tahoma" w:hAnsi="Tahoma" w:cs="Tahoma"/>
          <w:b/>
          <w:sz w:val="20"/>
          <w:szCs w:val="20"/>
          <w:lang w:val="el-GR"/>
        </w:rPr>
      </w:pPr>
      <w:r>
        <w:rPr>
          <w:rFonts w:ascii="Tahoma" w:hAnsi="Tahoma" w:cs="Tahoma"/>
          <w:b/>
          <w:sz w:val="20"/>
          <w:szCs w:val="20"/>
          <w:lang w:val="el-GR"/>
        </w:rPr>
        <w:t>Λήψη απόφασης για την αιτιολογία  σύγκλησης Έκτακτης Συνεδρίασης της Επιτροπής Ποιότητας Ζωής.</w:t>
      </w:r>
    </w:p>
    <w:p w:rsidR="006D6FC7" w:rsidRPr="001E0D94" w:rsidRDefault="006D6FC7" w:rsidP="008B75C0">
      <w:pPr>
        <w:tabs>
          <w:tab w:val="left" w:pos="360"/>
        </w:tabs>
        <w:spacing w:before="120"/>
        <w:ind w:firstLine="567"/>
        <w:jc w:val="both"/>
        <w:rPr>
          <w:rFonts w:ascii="Tahoma" w:hAnsi="Tahoma" w:cs="Tahoma"/>
          <w:sz w:val="20"/>
          <w:szCs w:val="20"/>
          <w:lang w:val="el-GR" w:eastAsia="el-GR" w:bidi="ar-SA"/>
        </w:rPr>
      </w:pPr>
      <w:r>
        <w:rPr>
          <w:rFonts w:ascii="Tahoma" w:hAnsi="Tahoma" w:cs="Tahoma"/>
          <w:sz w:val="20"/>
          <w:szCs w:val="20"/>
          <w:lang w:val="el-GR"/>
        </w:rPr>
        <w:t xml:space="preserve">Ο  Πρόεδρος), κήρυξε την έναρξη της έκτακτης συνεδρίασης ενημερώνοντας ταυτόχρονα τα μέλη της Επιτροπής για τον κατεπείγοντα χαρακτήρα της συνεδρίασης όπου σύμφωνα με την παρ. 6 του άρθρο 75, του Ν. 3852/2010, η Ε.Π.Ζ δύναται με τη σύμφωνη γνώμη της απόλυτης πλειοψηφίας των μελών της, να λάβει την παρακάτω απόφαση: </w:t>
      </w:r>
      <w:r w:rsidRPr="001E0D94">
        <w:rPr>
          <w:rFonts w:ascii="Tahoma" w:hAnsi="Tahoma" w:cs="Tahoma"/>
          <w:sz w:val="20"/>
          <w:szCs w:val="20"/>
          <w:lang w:val="el-GR"/>
        </w:rPr>
        <w:t xml:space="preserve">Λήψη απόφασης για την αιτιολογία  σύγκλησης Έκτακτης Συνεδρίασης της Επιτροπής Ποιότητας Ζωής με θέμα: </w:t>
      </w:r>
      <w:r w:rsidRPr="001E0D94">
        <w:rPr>
          <w:rFonts w:ascii="Tahoma" w:hAnsi="Tahoma" w:cs="Tahoma"/>
          <w:bCs/>
          <w:sz w:val="20"/>
          <w:szCs w:val="20"/>
          <w:lang w:val="el-GR"/>
        </w:rPr>
        <w:t>«</w:t>
      </w:r>
      <w:r w:rsidRPr="001E0D94">
        <w:rPr>
          <w:rFonts w:ascii="Tahoma" w:hAnsi="Tahoma" w:cs="Tahoma"/>
          <w:sz w:val="20"/>
          <w:szCs w:val="20"/>
          <w:lang w:val="el-GR" w:eastAsia="el-GR" w:bidi="ar-SA"/>
        </w:rPr>
        <w:t>Έγκριση της υπ’ αριθ. 16/2018 απόφασης του Συμβουλίου της Δημ. Κοινότητας Κρεμαστ</w:t>
      </w:r>
      <w:r>
        <w:rPr>
          <w:rFonts w:ascii="Tahoma" w:hAnsi="Tahoma" w:cs="Tahoma"/>
          <w:sz w:val="20"/>
          <w:szCs w:val="20"/>
          <w:lang w:val="el-GR" w:eastAsia="el-GR" w:bidi="ar-SA"/>
        </w:rPr>
        <w:t>ής</w:t>
      </w:r>
      <w:r w:rsidRPr="001E0D94">
        <w:rPr>
          <w:rFonts w:ascii="Tahoma" w:hAnsi="Tahoma" w:cs="Tahoma"/>
          <w:sz w:val="20"/>
          <w:szCs w:val="20"/>
          <w:lang w:val="el-GR" w:eastAsia="el-GR" w:bidi="ar-SA"/>
        </w:rPr>
        <w:t xml:space="preserve">  με θέμα: Έγκριση του κανονισμού λειτουργίας της εμποροπανηγύρεων της Δημοτικής Κοινότητας Κρεμαστής».</w:t>
      </w:r>
    </w:p>
    <w:p w:rsidR="006D6FC7" w:rsidRPr="001E0D94" w:rsidRDefault="006D6FC7" w:rsidP="008B75C0">
      <w:pPr>
        <w:pStyle w:val="210"/>
        <w:tabs>
          <w:tab w:val="left" w:pos="5940"/>
          <w:tab w:val="left" w:pos="6480"/>
        </w:tabs>
        <w:spacing w:line="200" w:lineRule="atLeast"/>
        <w:ind w:left="0" w:firstLine="567"/>
        <w:rPr>
          <w:rFonts w:ascii="Tahoma" w:hAnsi="Tahoma" w:cs="Tahoma"/>
          <w:sz w:val="20"/>
          <w:u w:val="single"/>
        </w:rPr>
      </w:pPr>
      <w:r w:rsidRPr="001E0D94">
        <w:rPr>
          <w:rFonts w:ascii="Tahoma" w:hAnsi="Tahoma" w:cs="Tahoma"/>
          <w:sz w:val="20"/>
        </w:rPr>
        <w:t>Το θέμα θεωρείται επείγον προκειμένου να εισαχθεί προς συζήτηση στην συνεδρίαση του Δημ. Συμβουλίου που θα γίνει σήμερα</w:t>
      </w:r>
      <w:r>
        <w:rPr>
          <w:rFonts w:ascii="Tahoma" w:hAnsi="Tahoma" w:cs="Tahoma"/>
          <w:sz w:val="20"/>
        </w:rPr>
        <w:t xml:space="preserve"> 13-7-2018</w:t>
      </w:r>
      <w:r w:rsidRPr="001E0D94">
        <w:rPr>
          <w:rFonts w:ascii="Tahoma" w:hAnsi="Tahoma" w:cs="Tahoma"/>
          <w:sz w:val="20"/>
        </w:rPr>
        <w:t>, λόγω  του χρονικού περιορισμού που υπάρχει, για να  προλάβει η Υπηρεσία να προβεί στις διαδικασίες αδειοδότησης των ενδιαφερομένων μικροπωλητών αφού η επόμενη συνεδρίαση του Δημοτικού Συμβουλίου έχει προγραμματιστεί το πρώτο δεκαήμερο του Αυγούστου δηλαδή σε χρόνο που ήδη θα έχουν αρχίσει οι εκδηλώσεις της πανηγύρεως του δεκαπενταύγουστου.</w:t>
      </w:r>
    </w:p>
    <w:p w:rsidR="006D6FC7" w:rsidRPr="00AE37C4" w:rsidRDefault="006D6FC7" w:rsidP="008B75C0">
      <w:pPr>
        <w:shd w:val="clear" w:color="auto" w:fill="FFFFFF"/>
        <w:ind w:firstLine="567"/>
        <w:jc w:val="both"/>
        <w:rPr>
          <w:rFonts w:ascii="Tahoma" w:hAnsi="Tahoma" w:cs="Tahoma"/>
          <w:sz w:val="20"/>
          <w:szCs w:val="20"/>
          <w:lang w:val="el-GR" w:eastAsia="el-GR" w:bidi="ar-SA"/>
        </w:rPr>
      </w:pPr>
    </w:p>
    <w:p w:rsidR="006D6FC7" w:rsidRPr="003C6F94" w:rsidRDefault="006D6FC7" w:rsidP="008B75C0">
      <w:pPr>
        <w:widowControl w:val="0"/>
        <w:tabs>
          <w:tab w:val="left" w:pos="9180"/>
        </w:tabs>
        <w:ind w:right="46" w:firstLine="567"/>
        <w:jc w:val="both"/>
        <w:rPr>
          <w:rFonts w:ascii="Tahoma" w:hAnsi="Tahoma" w:cs="Tahoma"/>
          <w:b/>
          <w:sz w:val="20"/>
          <w:szCs w:val="20"/>
          <w:lang w:val="el-GR"/>
        </w:rPr>
      </w:pPr>
      <w:r w:rsidRPr="003C6F94">
        <w:rPr>
          <w:rFonts w:ascii="Tahoma" w:hAnsi="Tahoma" w:cs="Tahoma"/>
          <w:b/>
          <w:sz w:val="20"/>
          <w:szCs w:val="20"/>
          <w:lang w:val="el-GR"/>
        </w:rPr>
        <w:t>Η Επιτροπή Ποιότητας Ζωής μετά τα ανωτέρω, και έχοντας υπόψη τις διατάξεις  του άρθρου. 73 και της</w:t>
      </w:r>
      <w:r w:rsidRPr="003C6F94">
        <w:rPr>
          <w:rFonts w:ascii="Tahoma" w:hAnsi="Tahoma" w:cs="Tahoma"/>
          <w:b/>
          <w:bCs/>
          <w:sz w:val="20"/>
          <w:szCs w:val="20"/>
          <w:lang w:val="el-GR"/>
        </w:rPr>
        <w:t xml:space="preserve"> παρ. 6 του άρθρου 75 </w:t>
      </w:r>
      <w:r w:rsidRPr="003C6F94">
        <w:rPr>
          <w:rFonts w:ascii="Tahoma" w:hAnsi="Tahoma" w:cs="Tahoma"/>
          <w:b/>
          <w:sz w:val="20"/>
          <w:szCs w:val="20"/>
          <w:lang w:val="el-GR"/>
        </w:rPr>
        <w:t>του Ν.3852/2010 (Φ.Ε.Κ. 87</w:t>
      </w:r>
      <w:r w:rsidRPr="003C6F94">
        <w:rPr>
          <w:rFonts w:ascii="Tahoma" w:hAnsi="Tahoma" w:cs="Tahoma"/>
          <w:b/>
          <w:sz w:val="20"/>
          <w:szCs w:val="20"/>
          <w:vertAlign w:val="superscript"/>
          <w:lang w:val="el-GR"/>
        </w:rPr>
        <w:t xml:space="preserve"> </w:t>
      </w:r>
      <w:r w:rsidRPr="003C6F94">
        <w:rPr>
          <w:rFonts w:ascii="Tahoma" w:hAnsi="Tahoma" w:cs="Tahoma"/>
          <w:b/>
          <w:sz w:val="20"/>
          <w:szCs w:val="20"/>
          <w:lang w:val="el-GR"/>
        </w:rPr>
        <w:t>Α’/07-06-2010) περί Αρμοδιοτήτων Επιτροπής Ποιότητας Ζωής</w:t>
      </w:r>
      <w:r>
        <w:rPr>
          <w:rFonts w:ascii="Tahoma" w:hAnsi="Tahoma" w:cs="Tahoma"/>
          <w:b/>
          <w:sz w:val="20"/>
          <w:szCs w:val="20"/>
          <w:lang w:val="el-GR"/>
        </w:rPr>
        <w:t xml:space="preserve"> και σύγκλιση έκτακτης και επείγουσας συνεδρίασης αντίστοιχα.</w:t>
      </w:r>
    </w:p>
    <w:p w:rsidR="006D6FC7" w:rsidRPr="003C6F94" w:rsidRDefault="006D6FC7" w:rsidP="008B75C0">
      <w:pPr>
        <w:widowControl w:val="0"/>
        <w:tabs>
          <w:tab w:val="left" w:pos="9180"/>
        </w:tabs>
        <w:ind w:right="46" w:firstLine="567"/>
        <w:jc w:val="both"/>
        <w:rPr>
          <w:rFonts w:ascii="Tahoma" w:eastAsia="MgHelveticaUCPol" w:hAnsi="Tahoma" w:cs="Tahoma"/>
          <w:b/>
          <w:sz w:val="20"/>
          <w:szCs w:val="20"/>
          <w:lang w:val="el-GR"/>
        </w:rPr>
      </w:pPr>
    </w:p>
    <w:p w:rsidR="006D6FC7" w:rsidRDefault="006D6FC7" w:rsidP="008B75C0">
      <w:pPr>
        <w:pStyle w:val="a3"/>
        <w:tabs>
          <w:tab w:val="left" w:pos="1276"/>
          <w:tab w:val="left" w:pos="9180"/>
        </w:tabs>
        <w:ind w:left="0" w:right="46" w:firstLine="567"/>
        <w:jc w:val="center"/>
        <w:rPr>
          <w:rFonts w:ascii="Tahoma" w:hAnsi="Tahoma" w:cs="Tahoma"/>
          <w:b/>
          <w:lang w:val="el-GR"/>
        </w:rPr>
      </w:pPr>
      <w:r w:rsidRPr="003C6F94">
        <w:rPr>
          <w:rFonts w:ascii="Tahoma" w:hAnsi="Tahoma" w:cs="Tahoma"/>
          <w:b/>
          <w:lang w:val="el-GR"/>
        </w:rPr>
        <w:t>ΑΠΟΦΑΣΙΖΕΙ ΟΜΟΦΩΝΑ</w:t>
      </w:r>
    </w:p>
    <w:p w:rsidR="006D6FC7" w:rsidRPr="00AE37C4" w:rsidRDefault="006D6FC7" w:rsidP="008B75C0">
      <w:pPr>
        <w:widowControl w:val="0"/>
        <w:autoSpaceDE w:val="0"/>
        <w:autoSpaceDN w:val="0"/>
        <w:adjustRightInd w:val="0"/>
        <w:spacing w:before="120"/>
        <w:ind w:right="78" w:firstLine="567"/>
        <w:jc w:val="both"/>
        <w:rPr>
          <w:rFonts w:ascii="Tahoma" w:hAnsi="Tahoma" w:cs="Tahoma"/>
          <w:b/>
          <w:sz w:val="20"/>
          <w:szCs w:val="20"/>
          <w:lang w:val="el-GR" w:eastAsia="el-GR" w:bidi="ar-SA"/>
        </w:rPr>
      </w:pPr>
      <w:r w:rsidRPr="00A32286">
        <w:rPr>
          <w:rFonts w:ascii="Tahoma" w:hAnsi="Tahoma" w:cs="Tahoma"/>
          <w:b/>
          <w:bCs/>
          <w:sz w:val="20"/>
          <w:szCs w:val="20"/>
          <w:lang w:val="el-GR"/>
        </w:rPr>
        <w:t>Εγκρίνει</w:t>
      </w:r>
      <w:r w:rsidRPr="00A32286">
        <w:rPr>
          <w:rFonts w:ascii="Tahoma" w:hAnsi="Tahoma" w:cs="Tahoma"/>
          <w:bCs/>
          <w:sz w:val="20"/>
          <w:szCs w:val="20"/>
          <w:lang w:val="el-GR"/>
        </w:rPr>
        <w:t xml:space="preserve"> το κατεπείγον της σύγκλησης Έκτακτης Συνεδρίασης </w:t>
      </w:r>
      <w:r>
        <w:rPr>
          <w:rFonts w:ascii="Tahoma" w:hAnsi="Tahoma" w:cs="Tahoma"/>
          <w:bCs/>
          <w:sz w:val="20"/>
          <w:szCs w:val="20"/>
          <w:lang w:val="el-GR"/>
        </w:rPr>
        <w:t>της Επιτροπής Ποιότητας Ζωής</w:t>
      </w:r>
      <w:r w:rsidRPr="00A32286">
        <w:rPr>
          <w:rFonts w:ascii="Tahoma" w:hAnsi="Tahoma" w:cs="Tahoma"/>
          <w:bCs/>
          <w:sz w:val="20"/>
          <w:szCs w:val="20"/>
          <w:lang w:val="el-GR"/>
        </w:rPr>
        <w:t xml:space="preserve"> καθώς και την κατεπείγου</w:t>
      </w:r>
      <w:r>
        <w:rPr>
          <w:rFonts w:ascii="Tahoma" w:hAnsi="Tahoma" w:cs="Tahoma"/>
          <w:bCs/>
          <w:sz w:val="20"/>
          <w:szCs w:val="20"/>
          <w:lang w:val="el-GR"/>
        </w:rPr>
        <w:t>σα συζήτηση και λήψη απόφασης  με θέμα: «</w:t>
      </w:r>
      <w:r w:rsidRPr="003357C0">
        <w:rPr>
          <w:rFonts w:ascii="Tahoma" w:hAnsi="Tahoma" w:cs="Tahoma"/>
          <w:sz w:val="20"/>
          <w:szCs w:val="20"/>
          <w:lang w:val="el-GR" w:eastAsia="el-GR" w:bidi="ar-SA"/>
        </w:rPr>
        <w:t xml:space="preserve">Έγκριση της υπ’ αριθ. 16/2018 </w:t>
      </w:r>
      <w:r w:rsidRPr="003357C0">
        <w:rPr>
          <w:rFonts w:ascii="Tahoma" w:hAnsi="Tahoma" w:cs="Tahoma"/>
          <w:sz w:val="20"/>
          <w:szCs w:val="20"/>
          <w:lang w:val="el-GR" w:eastAsia="el-GR" w:bidi="ar-SA"/>
        </w:rPr>
        <w:lastRenderedPageBreak/>
        <w:t>απόφασης του Συμβουλίου της Δημ. Κοινότητας Κρεμαστ</w:t>
      </w:r>
      <w:r>
        <w:rPr>
          <w:rFonts w:ascii="Tahoma" w:hAnsi="Tahoma" w:cs="Tahoma"/>
          <w:sz w:val="20"/>
          <w:szCs w:val="20"/>
          <w:lang w:val="el-GR" w:eastAsia="el-GR" w:bidi="ar-SA"/>
        </w:rPr>
        <w:t>ή</w:t>
      </w:r>
      <w:r w:rsidRPr="003357C0">
        <w:rPr>
          <w:rFonts w:ascii="Tahoma" w:hAnsi="Tahoma" w:cs="Tahoma"/>
          <w:sz w:val="20"/>
          <w:szCs w:val="20"/>
          <w:lang w:val="el-GR" w:eastAsia="el-GR" w:bidi="ar-SA"/>
        </w:rPr>
        <w:t xml:space="preserve">ς </w:t>
      </w:r>
      <w:r>
        <w:rPr>
          <w:rFonts w:ascii="Tahoma" w:hAnsi="Tahoma" w:cs="Tahoma"/>
          <w:sz w:val="20"/>
          <w:szCs w:val="20"/>
          <w:lang w:val="el-GR" w:eastAsia="el-GR" w:bidi="ar-SA"/>
        </w:rPr>
        <w:t>για</w:t>
      </w:r>
      <w:r w:rsidRPr="003357C0">
        <w:rPr>
          <w:rFonts w:ascii="Tahoma" w:hAnsi="Tahoma" w:cs="Tahoma"/>
          <w:sz w:val="20"/>
          <w:szCs w:val="20"/>
          <w:lang w:val="el-GR" w:eastAsia="el-GR" w:bidi="ar-SA"/>
        </w:rPr>
        <w:t>: Έγκριση του κανονισμού λειτουργίας της εμποροπανηγύρεων της Δημοτικής Κοινότητας Κρεμαστής</w:t>
      </w:r>
      <w:r>
        <w:rPr>
          <w:rFonts w:ascii="Tahoma" w:hAnsi="Tahoma" w:cs="Tahoma"/>
          <w:sz w:val="20"/>
          <w:szCs w:val="20"/>
          <w:lang w:val="el-GR" w:eastAsia="el-GR" w:bidi="ar-SA"/>
        </w:rPr>
        <w:t>»</w:t>
      </w:r>
      <w:r w:rsidRPr="00AE37C4">
        <w:rPr>
          <w:rFonts w:ascii="Tahoma" w:hAnsi="Tahoma" w:cs="Tahoma"/>
          <w:b/>
          <w:sz w:val="20"/>
          <w:szCs w:val="20"/>
          <w:lang w:val="el-GR" w:eastAsia="el-GR" w:bidi="ar-SA"/>
        </w:rPr>
        <w:t>.</w:t>
      </w:r>
    </w:p>
    <w:p w:rsidR="006D6FC7" w:rsidRPr="00A32286" w:rsidRDefault="006D6FC7" w:rsidP="008B75C0">
      <w:pPr>
        <w:widowControl w:val="0"/>
        <w:autoSpaceDE w:val="0"/>
        <w:autoSpaceDN w:val="0"/>
        <w:adjustRightInd w:val="0"/>
        <w:spacing w:before="120"/>
        <w:ind w:right="78" w:firstLine="567"/>
        <w:jc w:val="both"/>
        <w:rPr>
          <w:rFonts w:ascii="Tahoma" w:hAnsi="Tahoma" w:cs="Tahoma"/>
          <w:bCs/>
          <w:sz w:val="20"/>
          <w:szCs w:val="20"/>
          <w:lang w:val="el-GR"/>
        </w:rPr>
      </w:pPr>
    </w:p>
    <w:p w:rsidR="008B75C0" w:rsidRPr="00935501" w:rsidRDefault="008B75C0" w:rsidP="008B75C0">
      <w:pPr>
        <w:tabs>
          <w:tab w:val="left" w:pos="9180"/>
        </w:tabs>
        <w:ind w:right="46" w:firstLine="567"/>
        <w:jc w:val="both"/>
        <w:rPr>
          <w:rFonts w:ascii="Tahoma" w:hAnsi="Tahoma" w:cs="Tahoma"/>
          <w:bCs/>
          <w:color w:val="000000"/>
          <w:sz w:val="20"/>
          <w:szCs w:val="20"/>
          <w:shd w:val="clear" w:color="auto" w:fill="E7E7E7"/>
          <w:lang w:val="el-GR"/>
        </w:rPr>
      </w:pPr>
      <w:r w:rsidRPr="003C6F94">
        <w:rPr>
          <w:rFonts w:ascii="Tahoma" w:hAnsi="Tahoma" w:cs="Tahoma"/>
          <w:b/>
          <w:bCs/>
          <w:sz w:val="20"/>
          <w:szCs w:val="20"/>
          <w:lang w:val="el-GR"/>
        </w:rPr>
        <w:t>Αρ. αποφ. 0</w:t>
      </w:r>
      <w:r>
        <w:rPr>
          <w:rFonts w:ascii="Tahoma" w:hAnsi="Tahoma" w:cs="Tahoma"/>
          <w:b/>
          <w:bCs/>
          <w:sz w:val="20"/>
          <w:szCs w:val="20"/>
          <w:lang w:val="el-GR"/>
        </w:rPr>
        <w:t>98</w:t>
      </w:r>
      <w:r w:rsidRPr="003C6F94">
        <w:rPr>
          <w:rFonts w:ascii="Tahoma" w:hAnsi="Tahoma" w:cs="Tahoma"/>
          <w:b/>
          <w:bCs/>
          <w:sz w:val="20"/>
          <w:szCs w:val="20"/>
          <w:lang w:val="el-GR"/>
        </w:rPr>
        <w:t xml:space="preserve">   /</w:t>
      </w:r>
      <w:r>
        <w:rPr>
          <w:rFonts w:ascii="Tahoma" w:hAnsi="Tahoma" w:cs="Tahoma"/>
          <w:b/>
          <w:bCs/>
          <w:sz w:val="20"/>
          <w:szCs w:val="20"/>
          <w:lang w:val="el-GR"/>
        </w:rPr>
        <w:t>13</w:t>
      </w:r>
      <w:r w:rsidRPr="003C6F94">
        <w:rPr>
          <w:rFonts w:ascii="Tahoma" w:hAnsi="Tahoma" w:cs="Tahoma"/>
          <w:b/>
          <w:bCs/>
          <w:sz w:val="20"/>
          <w:szCs w:val="20"/>
          <w:lang w:val="el-GR"/>
        </w:rPr>
        <w:t>-07-2018                                           ΑΔΑ</w:t>
      </w:r>
      <w:r w:rsidRPr="00935501">
        <w:rPr>
          <w:rFonts w:ascii="Tahoma" w:hAnsi="Tahoma" w:cs="Tahoma"/>
          <w:bCs/>
          <w:sz w:val="20"/>
          <w:szCs w:val="20"/>
          <w:lang w:val="el-GR"/>
        </w:rPr>
        <w:t>:</w:t>
      </w:r>
      <w:r w:rsidRPr="008B75C0">
        <w:rPr>
          <w:lang w:val="el-GR"/>
        </w:rPr>
        <w:t xml:space="preserve"> 7Δ6ΒΩ1Ρ-ΟΓΖ</w:t>
      </w:r>
    </w:p>
    <w:p w:rsidR="008B75C0" w:rsidRPr="003C6F94" w:rsidRDefault="008B75C0" w:rsidP="008B75C0">
      <w:pPr>
        <w:tabs>
          <w:tab w:val="left" w:pos="9180"/>
        </w:tabs>
        <w:ind w:right="46" w:firstLine="567"/>
        <w:jc w:val="both"/>
        <w:rPr>
          <w:rFonts w:ascii="Tahoma" w:hAnsi="Tahoma" w:cs="Tahoma"/>
          <w:b/>
          <w:bCs/>
          <w:sz w:val="20"/>
          <w:szCs w:val="20"/>
          <w:lang w:val="el-GR"/>
        </w:rPr>
      </w:pPr>
    </w:p>
    <w:p w:rsidR="008B75C0" w:rsidRPr="003C6F94" w:rsidRDefault="008B75C0" w:rsidP="008B75C0">
      <w:pPr>
        <w:tabs>
          <w:tab w:val="left" w:pos="9180"/>
        </w:tabs>
        <w:ind w:right="46" w:firstLine="567"/>
        <w:jc w:val="center"/>
        <w:rPr>
          <w:rFonts w:ascii="Tahoma" w:hAnsi="Tahoma" w:cs="Tahoma"/>
          <w:b/>
          <w:bCs/>
          <w:sz w:val="20"/>
          <w:szCs w:val="20"/>
          <w:lang w:val="el-GR"/>
        </w:rPr>
      </w:pPr>
      <w:r w:rsidRPr="003C6F94">
        <w:rPr>
          <w:rFonts w:ascii="Tahoma" w:hAnsi="Tahoma" w:cs="Tahoma"/>
          <w:b/>
          <w:bCs/>
          <w:sz w:val="20"/>
          <w:szCs w:val="20"/>
          <w:lang w:val="el-GR"/>
        </w:rPr>
        <w:t>Περίληψη</w:t>
      </w:r>
    </w:p>
    <w:p w:rsidR="008B75C0" w:rsidRPr="003C6F94" w:rsidRDefault="008B75C0" w:rsidP="008B75C0">
      <w:pPr>
        <w:tabs>
          <w:tab w:val="left" w:pos="9180"/>
        </w:tabs>
        <w:ind w:right="46" w:firstLine="567"/>
        <w:jc w:val="both"/>
        <w:rPr>
          <w:rFonts w:ascii="Tahoma" w:hAnsi="Tahoma" w:cs="Tahoma"/>
          <w:b/>
          <w:bCs/>
          <w:sz w:val="20"/>
          <w:szCs w:val="20"/>
          <w:lang w:val="el-GR"/>
        </w:rPr>
      </w:pPr>
    </w:p>
    <w:p w:rsidR="008B75C0" w:rsidRPr="00AE37C4" w:rsidRDefault="008B75C0" w:rsidP="008B75C0">
      <w:pPr>
        <w:shd w:val="clear" w:color="auto" w:fill="FFFFFF"/>
        <w:ind w:firstLine="567"/>
        <w:jc w:val="both"/>
        <w:rPr>
          <w:rFonts w:ascii="Tahoma" w:hAnsi="Tahoma" w:cs="Tahoma"/>
          <w:b/>
          <w:sz w:val="20"/>
          <w:szCs w:val="20"/>
          <w:lang w:val="el-GR" w:eastAsia="el-GR" w:bidi="ar-SA"/>
        </w:rPr>
      </w:pPr>
      <w:r w:rsidRPr="00AE37C4">
        <w:rPr>
          <w:rFonts w:ascii="Tahoma" w:hAnsi="Tahoma" w:cs="Tahoma"/>
          <w:b/>
          <w:sz w:val="20"/>
          <w:szCs w:val="20"/>
          <w:lang w:val="el-GR" w:eastAsia="el-GR" w:bidi="ar-SA"/>
        </w:rPr>
        <w:t>Έγκριση της υπ’ αριθ. 1</w:t>
      </w:r>
      <w:r>
        <w:rPr>
          <w:rFonts w:ascii="Tahoma" w:hAnsi="Tahoma" w:cs="Tahoma"/>
          <w:b/>
          <w:sz w:val="20"/>
          <w:szCs w:val="20"/>
          <w:lang w:val="el-GR" w:eastAsia="el-GR" w:bidi="ar-SA"/>
        </w:rPr>
        <w:t>6</w:t>
      </w:r>
      <w:r w:rsidRPr="00AE37C4">
        <w:rPr>
          <w:rFonts w:ascii="Tahoma" w:hAnsi="Tahoma" w:cs="Tahoma"/>
          <w:b/>
          <w:sz w:val="20"/>
          <w:szCs w:val="20"/>
          <w:lang w:val="el-GR" w:eastAsia="el-GR" w:bidi="ar-SA"/>
        </w:rPr>
        <w:t xml:space="preserve">/2018 απόφασης του Συμβουλίου της Δημ. Κοινότητας </w:t>
      </w:r>
      <w:r>
        <w:rPr>
          <w:rFonts w:ascii="Tahoma" w:hAnsi="Tahoma" w:cs="Tahoma"/>
          <w:b/>
          <w:sz w:val="20"/>
          <w:szCs w:val="20"/>
          <w:lang w:val="el-GR" w:eastAsia="el-GR" w:bidi="ar-SA"/>
        </w:rPr>
        <w:t>Κρεμαστης</w:t>
      </w:r>
      <w:r w:rsidRPr="00AE37C4">
        <w:rPr>
          <w:rFonts w:ascii="Tahoma" w:hAnsi="Tahoma" w:cs="Tahoma"/>
          <w:b/>
          <w:sz w:val="20"/>
          <w:szCs w:val="20"/>
          <w:lang w:val="el-GR" w:eastAsia="el-GR" w:bidi="ar-SA"/>
        </w:rPr>
        <w:t xml:space="preserve">  με θέμα: Έγκριση του κανονισμού λειτουργίας της εμποροπαν</w:t>
      </w:r>
      <w:r>
        <w:rPr>
          <w:rFonts w:ascii="Tahoma" w:hAnsi="Tahoma" w:cs="Tahoma"/>
          <w:b/>
          <w:sz w:val="20"/>
          <w:szCs w:val="20"/>
          <w:lang w:val="el-GR" w:eastAsia="el-GR" w:bidi="ar-SA"/>
        </w:rPr>
        <w:t>η</w:t>
      </w:r>
      <w:r w:rsidRPr="00AE37C4">
        <w:rPr>
          <w:rFonts w:ascii="Tahoma" w:hAnsi="Tahoma" w:cs="Tahoma"/>
          <w:b/>
          <w:sz w:val="20"/>
          <w:szCs w:val="20"/>
          <w:lang w:val="el-GR" w:eastAsia="el-GR" w:bidi="ar-SA"/>
        </w:rPr>
        <w:t>γ</w:t>
      </w:r>
      <w:r>
        <w:rPr>
          <w:rFonts w:ascii="Tahoma" w:hAnsi="Tahoma" w:cs="Tahoma"/>
          <w:b/>
          <w:sz w:val="20"/>
          <w:szCs w:val="20"/>
          <w:lang w:val="el-GR" w:eastAsia="el-GR" w:bidi="ar-SA"/>
        </w:rPr>
        <w:t>ύ</w:t>
      </w:r>
      <w:r w:rsidRPr="00AE37C4">
        <w:rPr>
          <w:rFonts w:ascii="Tahoma" w:hAnsi="Tahoma" w:cs="Tahoma"/>
          <w:b/>
          <w:sz w:val="20"/>
          <w:szCs w:val="20"/>
          <w:lang w:val="el-GR" w:eastAsia="el-GR" w:bidi="ar-SA"/>
        </w:rPr>
        <w:t>ρ</w:t>
      </w:r>
      <w:r>
        <w:rPr>
          <w:rFonts w:ascii="Tahoma" w:hAnsi="Tahoma" w:cs="Tahoma"/>
          <w:b/>
          <w:sz w:val="20"/>
          <w:szCs w:val="20"/>
          <w:lang w:val="el-GR" w:eastAsia="el-GR" w:bidi="ar-SA"/>
        </w:rPr>
        <w:t xml:space="preserve">εων </w:t>
      </w:r>
      <w:r w:rsidRPr="00AE37C4">
        <w:rPr>
          <w:rFonts w:ascii="Tahoma" w:hAnsi="Tahoma" w:cs="Tahoma"/>
          <w:b/>
          <w:sz w:val="20"/>
          <w:szCs w:val="20"/>
          <w:lang w:val="el-GR" w:eastAsia="el-GR" w:bidi="ar-SA"/>
        </w:rPr>
        <w:t>τη</w:t>
      </w:r>
      <w:r>
        <w:rPr>
          <w:rFonts w:ascii="Tahoma" w:hAnsi="Tahoma" w:cs="Tahoma"/>
          <w:b/>
          <w:sz w:val="20"/>
          <w:szCs w:val="20"/>
          <w:lang w:val="el-GR" w:eastAsia="el-GR" w:bidi="ar-SA"/>
        </w:rPr>
        <w:t>ς</w:t>
      </w:r>
      <w:r w:rsidRPr="00AE37C4">
        <w:rPr>
          <w:rFonts w:ascii="Tahoma" w:hAnsi="Tahoma" w:cs="Tahoma"/>
          <w:b/>
          <w:sz w:val="20"/>
          <w:szCs w:val="20"/>
          <w:lang w:val="el-GR" w:eastAsia="el-GR" w:bidi="ar-SA"/>
        </w:rPr>
        <w:t xml:space="preserve"> Δημοτική</w:t>
      </w:r>
      <w:r>
        <w:rPr>
          <w:rFonts w:ascii="Tahoma" w:hAnsi="Tahoma" w:cs="Tahoma"/>
          <w:b/>
          <w:sz w:val="20"/>
          <w:szCs w:val="20"/>
          <w:lang w:val="el-GR" w:eastAsia="el-GR" w:bidi="ar-SA"/>
        </w:rPr>
        <w:t>ς</w:t>
      </w:r>
      <w:r w:rsidRPr="00AE37C4">
        <w:rPr>
          <w:rFonts w:ascii="Tahoma" w:hAnsi="Tahoma" w:cs="Tahoma"/>
          <w:b/>
          <w:sz w:val="20"/>
          <w:szCs w:val="20"/>
          <w:lang w:val="el-GR" w:eastAsia="el-GR" w:bidi="ar-SA"/>
        </w:rPr>
        <w:t xml:space="preserve"> Κοινότητα</w:t>
      </w:r>
      <w:r>
        <w:rPr>
          <w:rFonts w:ascii="Tahoma" w:hAnsi="Tahoma" w:cs="Tahoma"/>
          <w:b/>
          <w:sz w:val="20"/>
          <w:szCs w:val="20"/>
          <w:lang w:val="el-GR" w:eastAsia="el-GR" w:bidi="ar-SA"/>
        </w:rPr>
        <w:t>ς Κρεμαστής</w:t>
      </w:r>
      <w:r w:rsidRPr="00AE37C4">
        <w:rPr>
          <w:rFonts w:ascii="Tahoma" w:hAnsi="Tahoma" w:cs="Tahoma"/>
          <w:b/>
          <w:sz w:val="20"/>
          <w:szCs w:val="20"/>
          <w:lang w:val="el-GR" w:eastAsia="el-GR" w:bidi="ar-SA"/>
        </w:rPr>
        <w:t>.</w:t>
      </w:r>
    </w:p>
    <w:p w:rsidR="008B75C0" w:rsidRPr="003C6F94" w:rsidRDefault="008B75C0" w:rsidP="008B75C0">
      <w:pPr>
        <w:tabs>
          <w:tab w:val="left" w:pos="6803"/>
          <w:tab w:val="left" w:pos="9180"/>
        </w:tabs>
        <w:ind w:right="46" w:firstLine="567"/>
        <w:jc w:val="both"/>
        <w:rPr>
          <w:rFonts w:ascii="Tahoma" w:hAnsi="Tahoma" w:cs="Tahoma"/>
          <w:b/>
          <w:sz w:val="20"/>
          <w:szCs w:val="20"/>
          <w:lang w:val="el-GR"/>
        </w:rPr>
      </w:pPr>
    </w:p>
    <w:p w:rsidR="008B75C0" w:rsidRDefault="008B75C0" w:rsidP="008B75C0">
      <w:pPr>
        <w:shd w:val="clear" w:color="auto" w:fill="FFFFFF"/>
        <w:ind w:firstLine="567"/>
        <w:jc w:val="both"/>
        <w:rPr>
          <w:rFonts w:ascii="Tahoma" w:hAnsi="Tahoma" w:cs="Tahoma"/>
          <w:sz w:val="20"/>
          <w:szCs w:val="20"/>
          <w:lang w:val="el-GR" w:eastAsia="el-GR" w:bidi="ar-SA"/>
        </w:rPr>
      </w:pPr>
      <w:r w:rsidRPr="008B75C0">
        <w:rPr>
          <w:rFonts w:ascii="Tahoma" w:eastAsia="MS Mincho" w:hAnsi="Tahoma" w:cs="Tahoma"/>
          <w:sz w:val="20"/>
          <w:szCs w:val="20"/>
          <w:lang w:val="el-GR"/>
        </w:rPr>
        <w:t xml:space="preserve">Ο Πρόεδρος κ. Μιχαήλ Παλαιολόγου έθεσε υπόψη της Επιτροπής αριθ. </w:t>
      </w:r>
      <w:r w:rsidRPr="00AE37C4">
        <w:rPr>
          <w:rFonts w:ascii="Tahoma" w:eastAsia="MS Mincho" w:hAnsi="Tahoma" w:cs="Tahoma"/>
          <w:sz w:val="20"/>
          <w:szCs w:val="20"/>
          <w:lang w:val="el-GR"/>
        </w:rPr>
        <w:t>1</w:t>
      </w:r>
      <w:r>
        <w:rPr>
          <w:rFonts w:ascii="Tahoma" w:eastAsia="MS Mincho" w:hAnsi="Tahoma" w:cs="Tahoma"/>
          <w:sz w:val="20"/>
          <w:szCs w:val="20"/>
          <w:lang w:val="el-GR"/>
        </w:rPr>
        <w:t>6/</w:t>
      </w:r>
      <w:r w:rsidRPr="00AE37C4">
        <w:rPr>
          <w:rFonts w:ascii="Tahoma" w:eastAsia="MS Mincho" w:hAnsi="Tahoma" w:cs="Tahoma"/>
          <w:sz w:val="20"/>
          <w:szCs w:val="20"/>
          <w:lang w:val="el-GR"/>
        </w:rPr>
        <w:t xml:space="preserve">2018 απόφαση του Συμβουλίου της Δημοτικής Κοινότητας </w:t>
      </w:r>
      <w:r>
        <w:rPr>
          <w:rFonts w:ascii="Tahoma" w:eastAsia="MS Mincho" w:hAnsi="Tahoma" w:cs="Tahoma"/>
          <w:sz w:val="20"/>
          <w:szCs w:val="20"/>
          <w:lang w:val="el-GR"/>
        </w:rPr>
        <w:t>Κρεμαστής</w:t>
      </w:r>
      <w:r w:rsidRPr="00AE37C4">
        <w:rPr>
          <w:rFonts w:ascii="Tahoma" w:eastAsia="MS Mincho" w:hAnsi="Tahoma" w:cs="Tahoma"/>
          <w:sz w:val="20"/>
          <w:szCs w:val="20"/>
          <w:lang w:val="el-GR"/>
        </w:rPr>
        <w:t xml:space="preserve"> με την οποία εισηγείται την </w:t>
      </w:r>
      <w:r w:rsidRPr="00AE37C4">
        <w:rPr>
          <w:rFonts w:ascii="Tahoma" w:hAnsi="Tahoma" w:cs="Tahoma"/>
          <w:sz w:val="20"/>
          <w:szCs w:val="20"/>
          <w:lang w:val="el-GR" w:eastAsia="el-GR" w:bidi="ar-SA"/>
        </w:rPr>
        <w:t>έγκριση του κανονισμού λειτουργίας τ</w:t>
      </w:r>
      <w:r>
        <w:rPr>
          <w:rFonts w:ascii="Tahoma" w:hAnsi="Tahoma" w:cs="Tahoma"/>
          <w:sz w:val="20"/>
          <w:szCs w:val="20"/>
          <w:lang w:val="el-GR" w:eastAsia="el-GR" w:bidi="ar-SA"/>
        </w:rPr>
        <w:t>ων</w:t>
      </w:r>
      <w:r w:rsidRPr="00AE37C4">
        <w:rPr>
          <w:rFonts w:ascii="Tahoma" w:hAnsi="Tahoma" w:cs="Tahoma"/>
          <w:sz w:val="20"/>
          <w:szCs w:val="20"/>
          <w:lang w:val="el-GR" w:eastAsia="el-GR" w:bidi="ar-SA"/>
        </w:rPr>
        <w:t xml:space="preserve"> εμποροπαν</w:t>
      </w:r>
      <w:r>
        <w:rPr>
          <w:rFonts w:ascii="Tahoma" w:hAnsi="Tahoma" w:cs="Tahoma"/>
          <w:sz w:val="20"/>
          <w:szCs w:val="20"/>
          <w:lang w:val="el-GR" w:eastAsia="el-GR" w:bidi="ar-SA"/>
        </w:rPr>
        <w:t>ηγύρεων</w:t>
      </w:r>
      <w:r w:rsidRPr="00AE37C4">
        <w:rPr>
          <w:rFonts w:ascii="Tahoma" w:hAnsi="Tahoma" w:cs="Tahoma"/>
          <w:sz w:val="20"/>
          <w:szCs w:val="20"/>
          <w:lang w:val="el-GR" w:eastAsia="el-GR" w:bidi="ar-SA"/>
        </w:rPr>
        <w:t xml:space="preserve"> στη Δημοτική Κοινότητα </w:t>
      </w:r>
      <w:r>
        <w:rPr>
          <w:rFonts w:ascii="Tahoma" w:hAnsi="Tahoma" w:cs="Tahoma"/>
          <w:sz w:val="20"/>
          <w:szCs w:val="20"/>
          <w:lang w:val="el-GR" w:eastAsia="el-GR" w:bidi="ar-SA"/>
        </w:rPr>
        <w:t>Κρεμαστής, και κάλεσε τα μέλη να εγκρίνουν την απόφαση</w:t>
      </w:r>
      <w:r w:rsidRPr="00AE37C4">
        <w:rPr>
          <w:rFonts w:ascii="Tahoma" w:hAnsi="Tahoma" w:cs="Tahoma"/>
          <w:sz w:val="20"/>
          <w:szCs w:val="20"/>
          <w:lang w:val="el-GR" w:eastAsia="el-GR" w:bidi="ar-SA"/>
        </w:rPr>
        <w:t>.</w:t>
      </w:r>
    </w:p>
    <w:p w:rsidR="008B75C0" w:rsidRPr="00AE37C4" w:rsidRDefault="008B75C0" w:rsidP="008B75C0">
      <w:pPr>
        <w:shd w:val="clear" w:color="auto" w:fill="FFFFFF"/>
        <w:ind w:firstLine="567"/>
        <w:jc w:val="both"/>
        <w:rPr>
          <w:rFonts w:ascii="Tahoma" w:hAnsi="Tahoma" w:cs="Tahoma"/>
          <w:sz w:val="20"/>
          <w:szCs w:val="20"/>
          <w:lang w:val="el-GR" w:eastAsia="el-GR" w:bidi="ar-SA"/>
        </w:rPr>
      </w:pPr>
    </w:p>
    <w:p w:rsidR="008B75C0" w:rsidRPr="00097B25" w:rsidRDefault="008B75C0" w:rsidP="008B75C0">
      <w:pPr>
        <w:widowControl w:val="0"/>
        <w:tabs>
          <w:tab w:val="left" w:pos="9180"/>
        </w:tabs>
        <w:ind w:right="46" w:firstLine="567"/>
        <w:jc w:val="both"/>
        <w:rPr>
          <w:rFonts w:ascii="Tahoma" w:hAnsi="Tahoma" w:cs="Tahoma"/>
          <w:b/>
          <w:sz w:val="20"/>
          <w:szCs w:val="20"/>
          <w:lang w:val="el-GR"/>
        </w:rPr>
      </w:pPr>
      <w:r w:rsidRPr="003C6F94">
        <w:rPr>
          <w:rFonts w:ascii="Tahoma" w:hAnsi="Tahoma" w:cs="Tahoma"/>
          <w:b/>
          <w:sz w:val="20"/>
          <w:szCs w:val="20"/>
          <w:lang w:val="el-GR"/>
        </w:rPr>
        <w:t>Η Επιτροπή Ποιότητας Ζωής μετά τα ανωτέρω, και έχοντας υπόψη τις διατάξεις  του άρθρου. 73 και της</w:t>
      </w:r>
      <w:r w:rsidRPr="003C6F94">
        <w:rPr>
          <w:rFonts w:ascii="Tahoma" w:hAnsi="Tahoma" w:cs="Tahoma"/>
          <w:b/>
          <w:bCs/>
          <w:sz w:val="20"/>
          <w:szCs w:val="20"/>
          <w:lang w:val="el-GR"/>
        </w:rPr>
        <w:t xml:space="preserve"> παρ. 6 του άρθρου 75 </w:t>
      </w:r>
      <w:r w:rsidRPr="003C6F94">
        <w:rPr>
          <w:rFonts w:ascii="Tahoma" w:hAnsi="Tahoma" w:cs="Tahoma"/>
          <w:b/>
          <w:sz w:val="20"/>
          <w:szCs w:val="20"/>
          <w:lang w:val="el-GR"/>
        </w:rPr>
        <w:t>του Ν.3852/2010 (Φ.Ε.Κ. 87</w:t>
      </w:r>
      <w:r w:rsidRPr="003C6F94">
        <w:rPr>
          <w:rFonts w:ascii="Tahoma" w:hAnsi="Tahoma" w:cs="Tahoma"/>
          <w:b/>
          <w:sz w:val="20"/>
          <w:szCs w:val="20"/>
          <w:vertAlign w:val="superscript"/>
          <w:lang w:val="el-GR"/>
        </w:rPr>
        <w:t xml:space="preserve"> </w:t>
      </w:r>
      <w:r w:rsidRPr="003C6F94">
        <w:rPr>
          <w:rFonts w:ascii="Tahoma" w:hAnsi="Tahoma" w:cs="Tahoma"/>
          <w:b/>
          <w:sz w:val="20"/>
          <w:szCs w:val="20"/>
          <w:lang w:val="el-GR"/>
        </w:rPr>
        <w:t>Α’/07-06-2010) περί Αρμοδιοτήτων Επιτροπής Ποιότητας Ζωής</w:t>
      </w:r>
      <w:r>
        <w:rPr>
          <w:rFonts w:ascii="Tahoma" w:hAnsi="Tahoma" w:cs="Tahoma"/>
          <w:b/>
          <w:sz w:val="20"/>
          <w:szCs w:val="20"/>
          <w:lang w:val="el-GR"/>
        </w:rPr>
        <w:t xml:space="preserve"> και σύγκλιση έκτακτης και επείγουσας συνεδρίασης αντίστοιχα, και την υπ΄ αριθ. 97/2018 απόφαση της για το κατεπείγον της συνεδρίασης με ΑΔΑ:</w:t>
      </w:r>
      <w:r w:rsidRPr="00097B25">
        <w:rPr>
          <w:lang w:val="el-GR"/>
        </w:rPr>
        <w:t xml:space="preserve"> </w:t>
      </w:r>
      <w:r w:rsidRPr="00097B25">
        <w:rPr>
          <w:rFonts w:ascii="Tahoma" w:hAnsi="Tahoma" w:cs="Tahoma"/>
          <w:b/>
          <w:sz w:val="20"/>
          <w:szCs w:val="20"/>
          <w:lang w:val="el-GR"/>
        </w:rPr>
        <w:t xml:space="preserve">ΩΝΡΒΩ1Ρ-ΠΓΚ  </w:t>
      </w:r>
    </w:p>
    <w:p w:rsidR="008B75C0" w:rsidRPr="003C6F94" w:rsidRDefault="008B75C0" w:rsidP="008B75C0">
      <w:pPr>
        <w:widowControl w:val="0"/>
        <w:tabs>
          <w:tab w:val="left" w:pos="9180"/>
        </w:tabs>
        <w:ind w:right="46" w:firstLine="567"/>
        <w:jc w:val="both"/>
        <w:rPr>
          <w:rFonts w:ascii="Tahoma" w:eastAsia="MgHelveticaUCPol" w:hAnsi="Tahoma" w:cs="Tahoma"/>
          <w:b/>
          <w:sz w:val="20"/>
          <w:szCs w:val="20"/>
          <w:lang w:val="el-GR"/>
        </w:rPr>
      </w:pPr>
    </w:p>
    <w:p w:rsidR="008B75C0" w:rsidRPr="003C6F94" w:rsidRDefault="008B75C0" w:rsidP="008B75C0">
      <w:pPr>
        <w:pStyle w:val="a3"/>
        <w:tabs>
          <w:tab w:val="left" w:pos="1276"/>
          <w:tab w:val="left" w:pos="9180"/>
        </w:tabs>
        <w:ind w:left="0" w:right="46" w:firstLine="567"/>
        <w:jc w:val="center"/>
        <w:rPr>
          <w:rFonts w:ascii="Tahoma" w:hAnsi="Tahoma" w:cs="Tahoma"/>
          <w:b/>
          <w:lang w:val="el-GR"/>
        </w:rPr>
      </w:pPr>
      <w:r w:rsidRPr="003C6F94">
        <w:rPr>
          <w:rFonts w:ascii="Tahoma" w:hAnsi="Tahoma" w:cs="Tahoma"/>
          <w:b/>
          <w:lang w:val="el-GR"/>
        </w:rPr>
        <w:t>ΑΠΟΦΑΣΙΖΕΙ ΟΜΟΦΩΝΑ</w:t>
      </w:r>
    </w:p>
    <w:p w:rsidR="008B75C0" w:rsidRPr="003C6F94" w:rsidRDefault="008B75C0" w:rsidP="008B75C0">
      <w:pPr>
        <w:pStyle w:val="a3"/>
        <w:tabs>
          <w:tab w:val="left" w:pos="1276"/>
          <w:tab w:val="left" w:pos="9180"/>
        </w:tabs>
        <w:ind w:left="0" w:right="46" w:firstLine="567"/>
        <w:jc w:val="both"/>
        <w:rPr>
          <w:rFonts w:ascii="Tahoma" w:hAnsi="Tahoma" w:cs="Tahoma"/>
          <w:b/>
          <w:lang w:val="el-GR"/>
        </w:rPr>
      </w:pPr>
    </w:p>
    <w:p w:rsidR="008B75C0" w:rsidRPr="00432817" w:rsidRDefault="008B75C0" w:rsidP="008B75C0">
      <w:pPr>
        <w:tabs>
          <w:tab w:val="left" w:pos="637"/>
          <w:tab w:val="left" w:pos="3227"/>
          <w:tab w:val="left" w:pos="5070"/>
          <w:tab w:val="left" w:pos="7479"/>
          <w:tab w:val="left" w:pos="9180"/>
          <w:tab w:val="left" w:pos="10497"/>
          <w:tab w:val="left" w:pos="12015"/>
          <w:tab w:val="left" w:pos="14567"/>
        </w:tabs>
        <w:ind w:firstLine="567"/>
        <w:jc w:val="both"/>
        <w:rPr>
          <w:rFonts w:ascii="Tahoma" w:hAnsi="Tahoma" w:cs="Tahoma"/>
          <w:sz w:val="20"/>
          <w:szCs w:val="20"/>
          <w:lang w:val="el-GR"/>
        </w:rPr>
      </w:pPr>
      <w:r>
        <w:rPr>
          <w:rFonts w:ascii="Tahoma" w:hAnsi="Tahoma" w:cs="Tahoma"/>
          <w:sz w:val="20"/>
          <w:szCs w:val="20"/>
          <w:lang w:val="el-GR"/>
        </w:rPr>
        <w:t xml:space="preserve">Εγκρίνει την υπ’ αριθ. 16/2018 απόφαση του Συμβουλίου της Δημ. Κοινότητας Κρεμαστής </w:t>
      </w:r>
      <w:r w:rsidRPr="00432817">
        <w:rPr>
          <w:rFonts w:ascii="Tahoma" w:hAnsi="Tahoma" w:cs="Tahoma"/>
          <w:sz w:val="20"/>
          <w:szCs w:val="20"/>
          <w:lang w:val="el-GR"/>
        </w:rPr>
        <w:t xml:space="preserve">και εισηγείται στο Δημοτικό Συμβούλιο την έγκριση του κανονισμού </w:t>
      </w:r>
      <w:r w:rsidRPr="00432817">
        <w:rPr>
          <w:rFonts w:ascii="Tahoma" w:hAnsi="Tahoma" w:cs="Tahoma"/>
          <w:bCs/>
          <w:sz w:val="20"/>
          <w:szCs w:val="20"/>
          <w:lang w:val="el-GR"/>
        </w:rPr>
        <w:t>λειτουργίας τ</w:t>
      </w:r>
      <w:r>
        <w:rPr>
          <w:rFonts w:ascii="Tahoma" w:hAnsi="Tahoma" w:cs="Tahoma"/>
          <w:bCs/>
          <w:sz w:val="20"/>
          <w:szCs w:val="20"/>
          <w:lang w:val="el-GR"/>
        </w:rPr>
        <w:t>ων</w:t>
      </w:r>
      <w:r w:rsidRPr="00432817">
        <w:rPr>
          <w:rFonts w:ascii="Tahoma" w:hAnsi="Tahoma" w:cs="Tahoma"/>
          <w:bCs/>
          <w:sz w:val="20"/>
          <w:szCs w:val="20"/>
          <w:lang w:val="el-GR"/>
        </w:rPr>
        <w:t xml:space="preserve"> εμποροπανηγύρεω</w:t>
      </w:r>
      <w:r>
        <w:rPr>
          <w:rFonts w:ascii="Tahoma" w:hAnsi="Tahoma" w:cs="Tahoma"/>
          <w:bCs/>
          <w:sz w:val="20"/>
          <w:szCs w:val="20"/>
          <w:lang w:val="el-GR"/>
        </w:rPr>
        <w:t>ν</w:t>
      </w:r>
      <w:r w:rsidRPr="00432817">
        <w:rPr>
          <w:rFonts w:ascii="Tahoma" w:hAnsi="Tahoma" w:cs="Tahoma"/>
          <w:bCs/>
          <w:sz w:val="20"/>
          <w:szCs w:val="20"/>
          <w:lang w:val="el-GR"/>
        </w:rPr>
        <w:t xml:space="preserve"> </w:t>
      </w:r>
      <w:r>
        <w:rPr>
          <w:rFonts w:ascii="Tahoma" w:hAnsi="Tahoma" w:cs="Tahoma"/>
          <w:sz w:val="20"/>
          <w:szCs w:val="20"/>
          <w:lang w:val="el-GR"/>
        </w:rPr>
        <w:t>τ</w:t>
      </w:r>
      <w:r w:rsidRPr="00432817">
        <w:rPr>
          <w:rFonts w:ascii="Tahoma" w:hAnsi="Tahoma" w:cs="Tahoma"/>
          <w:bCs/>
          <w:sz w:val="20"/>
          <w:szCs w:val="20"/>
          <w:lang w:val="el-GR"/>
        </w:rPr>
        <w:t xml:space="preserve">ης Δημοτικής Κοινότητας </w:t>
      </w:r>
      <w:r>
        <w:rPr>
          <w:rFonts w:ascii="Tahoma" w:hAnsi="Tahoma" w:cs="Tahoma"/>
          <w:bCs/>
          <w:sz w:val="20"/>
          <w:szCs w:val="20"/>
          <w:lang w:val="el-GR"/>
        </w:rPr>
        <w:t xml:space="preserve">ΚΡΕΜΑΣΤΗΣ </w:t>
      </w:r>
      <w:r w:rsidRPr="00432817">
        <w:rPr>
          <w:rFonts w:ascii="Tahoma" w:hAnsi="Tahoma" w:cs="Tahoma"/>
          <w:bCs/>
          <w:sz w:val="20"/>
          <w:szCs w:val="20"/>
          <w:lang w:val="el-GR"/>
        </w:rPr>
        <w:t>που έχει ως κατωτέρω:</w:t>
      </w:r>
      <w:r w:rsidRPr="00432817">
        <w:rPr>
          <w:rFonts w:ascii="Tahoma" w:hAnsi="Tahoma" w:cs="Tahoma"/>
          <w:color w:val="000000"/>
          <w:sz w:val="20"/>
          <w:szCs w:val="20"/>
          <w:lang w:val="el-GR"/>
        </w:rPr>
        <w:tab/>
      </w:r>
    </w:p>
    <w:p w:rsidR="008B75C0" w:rsidRDefault="008B75C0" w:rsidP="008B75C0">
      <w:pPr>
        <w:tabs>
          <w:tab w:val="left" w:pos="6803"/>
          <w:tab w:val="left" w:pos="9180"/>
        </w:tabs>
        <w:ind w:right="46" w:firstLine="567"/>
        <w:jc w:val="both"/>
        <w:rPr>
          <w:rFonts w:ascii="Tahoma" w:hAnsi="Tahoma" w:cs="Tahoma"/>
          <w:sz w:val="20"/>
          <w:szCs w:val="20"/>
          <w:lang w:val="el-GR"/>
        </w:rPr>
      </w:pPr>
    </w:p>
    <w:p w:rsidR="008B75C0" w:rsidRPr="00864236" w:rsidRDefault="008B75C0" w:rsidP="008B75C0">
      <w:pPr>
        <w:ind w:firstLine="567"/>
        <w:jc w:val="center"/>
        <w:rPr>
          <w:rFonts w:ascii="Tahoma" w:hAnsi="Tahoma" w:cs="Tahoma"/>
          <w:b/>
          <w:sz w:val="20"/>
          <w:szCs w:val="20"/>
          <w:lang w:val="el-GR"/>
        </w:rPr>
      </w:pPr>
      <w:r w:rsidRPr="00864236">
        <w:rPr>
          <w:rFonts w:ascii="Tahoma" w:hAnsi="Tahoma" w:cs="Tahoma"/>
          <w:b/>
          <w:sz w:val="20"/>
          <w:szCs w:val="20"/>
          <w:lang w:val="el-GR"/>
        </w:rPr>
        <w:t xml:space="preserve">ΣΧΕΔΙΟ ΚΑΝΟΝΙΣΜΟΥ ΛΕΙΤΟΥΡΓΙΑΣ ΕΜΠΟΡΟΠΑΝΗΓΥΡΕΩΝ </w:t>
      </w:r>
    </w:p>
    <w:p w:rsidR="008B75C0" w:rsidRPr="00864236" w:rsidRDefault="008B75C0" w:rsidP="008B75C0">
      <w:pPr>
        <w:ind w:firstLine="567"/>
        <w:jc w:val="center"/>
        <w:rPr>
          <w:rFonts w:ascii="Tahoma" w:hAnsi="Tahoma" w:cs="Tahoma"/>
          <w:b/>
          <w:sz w:val="20"/>
          <w:szCs w:val="20"/>
          <w:lang w:val="el-GR"/>
        </w:rPr>
      </w:pPr>
      <w:r w:rsidRPr="00864236">
        <w:rPr>
          <w:rFonts w:ascii="Tahoma" w:hAnsi="Tahoma" w:cs="Tahoma"/>
          <w:b/>
          <w:sz w:val="20"/>
          <w:szCs w:val="20"/>
          <w:lang w:val="el-GR"/>
        </w:rPr>
        <w:t>ΔΗΜΟΤΙΚΗΣ ΚΟΙΝΟΤΗΤΑΣ ΚΡΕΜΑΣΤΗΣ</w:t>
      </w:r>
    </w:p>
    <w:p w:rsidR="008B75C0" w:rsidRPr="00864236" w:rsidRDefault="008B75C0" w:rsidP="008B75C0">
      <w:pPr>
        <w:tabs>
          <w:tab w:val="left" w:pos="3324"/>
        </w:tabs>
        <w:ind w:firstLine="567"/>
        <w:rPr>
          <w:rFonts w:ascii="Tahoma" w:hAnsi="Tahoma" w:cs="Tahoma"/>
          <w:sz w:val="20"/>
          <w:szCs w:val="20"/>
          <w:lang w:val="el-GR"/>
        </w:rPr>
      </w:pPr>
      <w:r w:rsidRPr="00864236">
        <w:rPr>
          <w:rFonts w:ascii="Tahoma" w:hAnsi="Tahoma" w:cs="Tahoma"/>
          <w:sz w:val="20"/>
          <w:szCs w:val="20"/>
          <w:lang w:val="el-GR"/>
        </w:rPr>
        <w:tab/>
      </w:r>
    </w:p>
    <w:p w:rsidR="008B75C0" w:rsidRPr="00864236" w:rsidRDefault="008B75C0" w:rsidP="008B75C0">
      <w:pPr>
        <w:spacing w:before="100" w:beforeAutospacing="1"/>
        <w:ind w:firstLine="567"/>
        <w:jc w:val="center"/>
        <w:rPr>
          <w:rFonts w:ascii="Tahoma" w:hAnsi="Tahoma" w:cs="Tahoma"/>
          <w:sz w:val="20"/>
          <w:szCs w:val="20"/>
          <w:lang w:val="el-GR" w:eastAsia="el-GR" w:bidi="ar-SA"/>
        </w:rPr>
      </w:pPr>
      <w:r w:rsidRPr="00864236">
        <w:rPr>
          <w:rFonts w:ascii="Tahoma" w:hAnsi="Tahoma" w:cs="Tahoma"/>
          <w:b/>
          <w:bCs/>
          <w:sz w:val="20"/>
          <w:szCs w:val="20"/>
          <w:lang w:val="el-GR" w:eastAsia="el-GR" w:bidi="ar-SA"/>
        </w:rPr>
        <w:t>ΕΥΡΕΤΗΡΙΟ</w:t>
      </w:r>
    </w:p>
    <w:p w:rsidR="008B75C0" w:rsidRPr="00864236" w:rsidRDefault="008B75C0" w:rsidP="008B75C0">
      <w:pPr>
        <w:spacing w:before="100" w:beforeAutospacing="1"/>
        <w:ind w:firstLine="567"/>
        <w:jc w:val="center"/>
        <w:rPr>
          <w:rFonts w:ascii="Times New Roman" w:hAnsi="Times New Roman"/>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 1</w:t>
      </w:r>
      <w:r w:rsidRPr="00864236">
        <w:rPr>
          <w:rFonts w:ascii="Tahoma" w:hAnsi="Tahoma" w:cs="Tahoma"/>
          <w:sz w:val="20"/>
          <w:szCs w:val="20"/>
          <w:lang w:val="el-GR" w:eastAsia="el-GR" w:bidi="ar-SA"/>
        </w:rPr>
        <w:t xml:space="preserve"> Αντικείμενο Κανονισμού</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 2</w:t>
      </w:r>
      <w:r w:rsidRPr="00864236">
        <w:rPr>
          <w:rFonts w:ascii="Tahoma" w:hAnsi="Tahoma" w:cs="Tahoma"/>
          <w:sz w:val="20"/>
          <w:szCs w:val="20"/>
          <w:lang w:val="el-GR" w:eastAsia="el-GR" w:bidi="ar-SA"/>
        </w:rPr>
        <w:t xml:space="preserve"> Νομοθετικό πλαίσιο</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 3</w:t>
      </w:r>
      <w:r w:rsidRPr="00864236">
        <w:rPr>
          <w:rFonts w:ascii="Tahoma" w:hAnsi="Tahoma" w:cs="Tahoma"/>
          <w:sz w:val="20"/>
          <w:szCs w:val="20"/>
          <w:lang w:val="el-GR" w:eastAsia="el-GR" w:bidi="ar-SA"/>
        </w:rPr>
        <w:t xml:space="preserve"> Ορισμοί</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 4</w:t>
      </w:r>
      <w:r w:rsidRPr="00864236">
        <w:rPr>
          <w:rFonts w:ascii="Tahoma" w:hAnsi="Tahoma" w:cs="Tahoma"/>
          <w:sz w:val="20"/>
          <w:szCs w:val="20"/>
          <w:lang w:val="el-GR" w:eastAsia="el-GR" w:bidi="ar-SA"/>
        </w:rPr>
        <w:t xml:space="preserve"> Διάρκεια</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 5</w:t>
      </w:r>
      <w:r w:rsidRPr="00864236">
        <w:rPr>
          <w:rFonts w:ascii="Tahoma" w:hAnsi="Tahoma" w:cs="Tahoma"/>
          <w:sz w:val="20"/>
          <w:szCs w:val="20"/>
          <w:lang w:val="el-GR" w:eastAsia="el-GR" w:bidi="ar-SA"/>
        </w:rPr>
        <w:t xml:space="preserve"> Πλαίσιο λειτουργίας και χωροταξικά χαρακτηριστικά εμποροπανήγυρης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 6</w:t>
      </w:r>
      <w:r w:rsidRPr="00864236">
        <w:rPr>
          <w:rFonts w:ascii="Tahoma" w:hAnsi="Tahoma" w:cs="Tahoma"/>
          <w:sz w:val="20"/>
          <w:szCs w:val="20"/>
          <w:lang w:val="el-GR" w:eastAsia="el-GR" w:bidi="ar-SA"/>
        </w:rPr>
        <w:t xml:space="preserve"> Δικαιούχοι συμμετοχής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 7</w:t>
      </w:r>
      <w:r w:rsidRPr="00864236">
        <w:rPr>
          <w:rFonts w:ascii="Tahoma" w:hAnsi="Tahoma" w:cs="Tahoma"/>
          <w:sz w:val="20"/>
          <w:szCs w:val="20"/>
          <w:lang w:val="el-GR" w:eastAsia="el-GR" w:bidi="ar-SA"/>
        </w:rPr>
        <w:t xml:space="preserve"> Διαδικασία έγκρισης συμμετοχής-Δικαιολογητικά</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 xml:space="preserve">Άρθρο 8 </w:t>
      </w:r>
      <w:r w:rsidRPr="00864236">
        <w:rPr>
          <w:rFonts w:ascii="Tahoma" w:hAnsi="Tahoma" w:cs="Tahoma"/>
          <w:sz w:val="20"/>
          <w:szCs w:val="20"/>
          <w:lang w:val="el-GR" w:eastAsia="el-GR" w:bidi="ar-SA"/>
        </w:rPr>
        <w:t>Γενικά χαρακτηριστικά αδειών συμμετοχής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 9</w:t>
      </w:r>
      <w:r w:rsidRPr="00864236">
        <w:rPr>
          <w:rFonts w:ascii="Tahoma" w:hAnsi="Tahoma" w:cs="Tahoma"/>
          <w:sz w:val="20"/>
          <w:szCs w:val="20"/>
          <w:lang w:val="el-GR" w:eastAsia="el-GR" w:bidi="ar-SA"/>
        </w:rPr>
        <w:t xml:space="preserve"> Τοποθέτηση πωλητών</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 10</w:t>
      </w:r>
      <w:r w:rsidRPr="00864236">
        <w:rPr>
          <w:rFonts w:ascii="Tahoma" w:hAnsi="Tahoma" w:cs="Tahoma"/>
          <w:sz w:val="20"/>
          <w:szCs w:val="20"/>
          <w:lang w:val="el-GR" w:eastAsia="el-GR" w:bidi="ar-SA"/>
        </w:rPr>
        <w:t xml:space="preserve"> Καταβαλλόμενα τέλη</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 11</w:t>
      </w:r>
      <w:r w:rsidRPr="00864236">
        <w:rPr>
          <w:rFonts w:ascii="Tahoma" w:hAnsi="Tahoma" w:cs="Tahoma"/>
          <w:sz w:val="20"/>
          <w:szCs w:val="20"/>
          <w:lang w:val="el-GR" w:eastAsia="el-GR" w:bidi="ar-SA"/>
        </w:rPr>
        <w:t xml:space="preserve"> Πωλούμενα είδη – Όροι διάθεσης των προϊόντων</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 12</w:t>
      </w:r>
      <w:r w:rsidRPr="00864236">
        <w:rPr>
          <w:rFonts w:ascii="Tahoma" w:hAnsi="Tahoma" w:cs="Tahoma"/>
          <w:sz w:val="20"/>
          <w:szCs w:val="20"/>
          <w:lang w:val="el-GR" w:eastAsia="el-GR" w:bidi="ar-SA"/>
        </w:rPr>
        <w:t xml:space="preserve"> Όροι λειτουργίας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 13</w:t>
      </w:r>
      <w:r w:rsidRPr="00864236">
        <w:rPr>
          <w:rFonts w:ascii="Tahoma" w:hAnsi="Tahoma" w:cs="Tahoma"/>
          <w:sz w:val="20"/>
          <w:szCs w:val="20"/>
          <w:lang w:val="el-GR" w:eastAsia="el-GR" w:bidi="ar-SA"/>
        </w:rPr>
        <w:t xml:space="preserve"> Λοιπές αγορές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 14</w:t>
      </w:r>
      <w:r w:rsidRPr="00864236">
        <w:rPr>
          <w:rFonts w:ascii="Tahoma" w:hAnsi="Tahoma" w:cs="Tahoma"/>
          <w:sz w:val="20"/>
          <w:szCs w:val="20"/>
          <w:lang w:val="el-GR" w:eastAsia="el-GR" w:bidi="ar-SA"/>
        </w:rPr>
        <w:t xml:space="preserve"> Έλεγχοι- Κυρώσεις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 15</w:t>
      </w:r>
      <w:r w:rsidRPr="00864236">
        <w:rPr>
          <w:rFonts w:ascii="Tahoma" w:hAnsi="Tahoma" w:cs="Tahoma"/>
          <w:sz w:val="20"/>
          <w:szCs w:val="20"/>
          <w:lang w:val="el-GR" w:eastAsia="el-GR" w:bidi="ar-SA"/>
        </w:rPr>
        <w:t xml:space="preserve"> Υποχρεώσεις πωλητών</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 xml:space="preserve">Άρθρο 16 </w:t>
      </w:r>
      <w:r w:rsidRPr="00864236">
        <w:rPr>
          <w:rFonts w:ascii="Tahoma" w:hAnsi="Tahoma" w:cs="Tahoma"/>
          <w:sz w:val="20"/>
          <w:szCs w:val="20"/>
          <w:lang w:val="el-GR" w:eastAsia="el-GR" w:bidi="ar-SA"/>
        </w:rPr>
        <w:t>Απαγορεύσεις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 17</w:t>
      </w:r>
      <w:r w:rsidRPr="00864236">
        <w:rPr>
          <w:rFonts w:ascii="Tahoma" w:hAnsi="Tahoma" w:cs="Tahoma"/>
          <w:sz w:val="20"/>
          <w:szCs w:val="20"/>
          <w:lang w:val="el-GR" w:eastAsia="el-GR" w:bidi="ar-SA"/>
        </w:rPr>
        <w:t xml:space="preserve"> Επιτροπή Εμποροπανηγύρεως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 18</w:t>
      </w:r>
      <w:r w:rsidRPr="00864236">
        <w:rPr>
          <w:rFonts w:ascii="Tahoma" w:hAnsi="Tahoma" w:cs="Tahoma"/>
          <w:sz w:val="20"/>
          <w:szCs w:val="20"/>
          <w:lang w:val="el-GR" w:eastAsia="el-GR" w:bidi="ar-SA"/>
        </w:rPr>
        <w:t xml:space="preserve"> Ισχύς Κανονισμού </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 1</w:t>
      </w:r>
      <w:r w:rsidRPr="00864236">
        <w:rPr>
          <w:rFonts w:ascii="Tahoma" w:hAnsi="Tahoma" w:cs="Tahoma"/>
          <w:b/>
          <w:bCs/>
          <w:sz w:val="20"/>
          <w:szCs w:val="20"/>
          <w:vertAlign w:val="superscript"/>
          <w:lang w:val="el-GR" w:eastAsia="el-GR" w:bidi="ar-SA"/>
        </w:rPr>
        <w:t>ο</w:t>
      </w:r>
      <w:r w:rsidRPr="00864236">
        <w:rPr>
          <w:rFonts w:ascii="Tahoma" w:hAnsi="Tahoma" w:cs="Tahoma"/>
          <w:b/>
          <w:bCs/>
          <w:sz w:val="20"/>
          <w:szCs w:val="20"/>
          <w:lang w:val="el-GR" w:eastAsia="el-GR" w:bidi="ar-SA"/>
        </w:rPr>
        <w:t xml:space="preserve"> </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Αντικείμενο Κανονισμού</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sz w:val="20"/>
          <w:szCs w:val="20"/>
          <w:lang w:val="el-GR" w:eastAsia="el-GR" w:bidi="ar-SA"/>
        </w:rPr>
        <w:lastRenderedPageBreak/>
        <w:t>Ο παρών Κανονισμός ρυθμίζει τις προϋποθέσεις οργάνωσης, λειτουργίας, αισθητικής, υγιεινής και τάξης στους χώρους που πραγματοποιούνται οι εμποροπανήγυρεις της Δημοτικής Κοινότητας Κρεμαστής Δήμου Ρόδου, κατά τη διάρκεια της θρησκευτικής εορτής του Δεκαπενταυγούστου και της παραδοσιακής εορτής των Εννεαημέρων, καθώς και τη διαδικασία για τη χορήγηση αδειών συμμετοχής σε αυτές.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sz w:val="20"/>
          <w:szCs w:val="20"/>
          <w:lang w:val="el-GR" w:eastAsia="el-GR" w:bidi="ar-SA"/>
        </w:rPr>
        <w:t>Ο Κανονισμός είναι εναρμονισμένος με τις διατάξεις του Ν. 4497/2017 (ΦΕΚ 171/13.11.2017 τεύχος Α’) και κοινοποιείται στις αρμόδιες υπηρεσίες της Γενικής Γραμματείας Εμπορίου και Προστασίας Καταναλωτή, εφόσον ζητηθεί.</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 2</w:t>
      </w:r>
      <w:r w:rsidRPr="00864236">
        <w:rPr>
          <w:rFonts w:ascii="Tahoma" w:hAnsi="Tahoma" w:cs="Tahoma"/>
          <w:b/>
          <w:bCs/>
          <w:sz w:val="20"/>
          <w:szCs w:val="20"/>
          <w:vertAlign w:val="superscript"/>
          <w:lang w:val="el-GR" w:eastAsia="el-GR" w:bidi="ar-SA"/>
        </w:rPr>
        <w:t>ο</w:t>
      </w:r>
      <w:r w:rsidRPr="00864236">
        <w:rPr>
          <w:rFonts w:ascii="Tahoma" w:hAnsi="Tahoma" w:cs="Tahoma"/>
          <w:b/>
          <w:bCs/>
          <w:sz w:val="20"/>
          <w:szCs w:val="20"/>
          <w:lang w:val="el-GR" w:eastAsia="el-GR" w:bidi="ar-SA"/>
        </w:rPr>
        <w:t xml:space="preserve"> </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Νομοθετικό πλαίσιο</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sz w:val="20"/>
          <w:szCs w:val="20"/>
          <w:lang w:val="el-GR" w:eastAsia="el-GR" w:bidi="ar-SA"/>
        </w:rPr>
        <w:t>Ο παρών Κανονισμός εκδίδεται λαμβάνοντας υπόψη:</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1.</w:t>
      </w:r>
      <w:r w:rsidRPr="00864236">
        <w:rPr>
          <w:rFonts w:ascii="Tahoma" w:hAnsi="Tahoma" w:cs="Tahoma"/>
          <w:sz w:val="20"/>
          <w:szCs w:val="20"/>
          <w:lang w:val="el-GR" w:eastAsia="el-GR" w:bidi="ar-SA"/>
        </w:rPr>
        <w:t>Τις διατάξεις του Ν. 4497/17 (ΦΕΚ 171/13,11,2017 τεύχος Α’) : «Άσκηση υπαίθριων εμπορικών δραστηριοτήτων, εκσυγχρονισμός της επιμελητηριακής νομοθεσίας και άλλες διατάξεις», όπως τροποποιήθηκε από την παρ. 3 του άρθρου 121 του Ν. 4512/18</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2.</w:t>
      </w:r>
      <w:r w:rsidRPr="00864236">
        <w:rPr>
          <w:rFonts w:ascii="Tahoma" w:hAnsi="Tahoma" w:cs="Tahoma"/>
          <w:sz w:val="20"/>
          <w:szCs w:val="20"/>
          <w:lang w:val="el-GR" w:eastAsia="el-GR" w:bidi="ar-SA"/>
        </w:rPr>
        <w:t>Το Β.Δ. 24-9/20-10-1958 (ΦΕΚ 171/58 τεύχος Α) : «Περί κωδικοποιήσεως εις ενιαίον κείμενο νόμου των ισχυουσών διατάξεων περί των προσόδων των Δήμων και Κοινοτήτων»,</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3.</w:t>
      </w:r>
      <w:r w:rsidRPr="00864236">
        <w:rPr>
          <w:rFonts w:ascii="Tahoma" w:hAnsi="Tahoma" w:cs="Tahoma"/>
          <w:sz w:val="20"/>
          <w:szCs w:val="20"/>
          <w:lang w:val="el-GR" w:eastAsia="el-GR" w:bidi="ar-SA"/>
        </w:rPr>
        <w:t>Το άρθρο 3 του Ν. 1080/80: «Τέλος χρήσεως πεζοδρομίων, πλατειών και λοιπών κοινοχρήστων χώρων»,</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4.</w:t>
      </w:r>
      <w:r w:rsidRPr="00864236">
        <w:rPr>
          <w:rFonts w:ascii="Tahoma" w:hAnsi="Tahoma" w:cs="Tahoma"/>
          <w:sz w:val="20"/>
          <w:szCs w:val="20"/>
          <w:lang w:val="el-GR" w:eastAsia="el-GR" w:bidi="ar-SA"/>
        </w:rPr>
        <w:t>Την Υγ. Διάταξη Υ1γ/Γ.Π/οικ.47829/21.06.2017 (ΦΕΚ 2161/23.06.2017 τεύχος Β’)</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5.</w:t>
      </w:r>
      <w:r w:rsidRPr="00864236">
        <w:rPr>
          <w:rFonts w:ascii="Tahoma" w:hAnsi="Tahoma" w:cs="Tahoma"/>
          <w:sz w:val="20"/>
          <w:szCs w:val="20"/>
          <w:lang w:val="el-GR" w:eastAsia="el-GR" w:bidi="ar-SA"/>
        </w:rPr>
        <w:t xml:space="preserve">Το άρθρο 79 του Ν. 3463/2006: «Κανονιστικές Αποφάσεις» « 1. Οι δημοτικές και κοινοτικές αρχές ρυθμίζουν θέματα της αρμοδιότητας τους εκδίδοντας τοπικές κανονιστικές αποφάσεις, στο πλαίσιο της κείμενης νομοθεσίας, με τις οποίες:……. δ) Καθορίζουν τους όρους και τις προϋποθέσεις: δ1. Για- τη χρήση και λειτουργία των δημοτικών και κοινοτικών αγορών, των εμποροπανηγύρεων, παραδοσιακού ή μη χαρακτήρα, των ζωοπανηγύρεων, των χριστουγεννιάτικων αγορών και γενικά των υπαίθριων εμπορικών δραστηριοτήτων». </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6.</w:t>
      </w:r>
      <w:r w:rsidRPr="00864236">
        <w:rPr>
          <w:rFonts w:ascii="Tahoma" w:hAnsi="Tahoma" w:cs="Tahoma"/>
          <w:sz w:val="20"/>
          <w:szCs w:val="20"/>
          <w:lang w:val="el-GR" w:eastAsia="el-GR" w:bidi="ar-SA"/>
        </w:rPr>
        <w:t xml:space="preserve">Το άρθρο 73 του Ν. 3852/2010: «Επιτροπή ποιότητας Ζωής - Αρμοδιότητες </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7.</w:t>
      </w:r>
      <w:r w:rsidRPr="00864236">
        <w:rPr>
          <w:rFonts w:ascii="Tahoma" w:hAnsi="Tahoma" w:cs="Tahoma"/>
          <w:sz w:val="20"/>
          <w:szCs w:val="20"/>
          <w:lang w:val="el-GR" w:eastAsia="el-GR" w:bidi="ar-SA"/>
        </w:rPr>
        <w:t>Τον Ν. 3463/2006 (ΦΕΚ 114/Α/8-6-2006) και Ν.3852/2010 (ΦΕΚ 87/Α/7-6-2010), όπως τροποποιήθηκαν και ισχύουν σήμερα.</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8.</w:t>
      </w:r>
      <w:r w:rsidRPr="00864236">
        <w:rPr>
          <w:rFonts w:ascii="Tahoma" w:hAnsi="Tahoma" w:cs="Tahoma"/>
          <w:sz w:val="20"/>
          <w:szCs w:val="20"/>
          <w:lang w:val="el-GR" w:eastAsia="el-GR" w:bidi="ar-SA"/>
        </w:rPr>
        <w:t>Το Π.Δ. 12/2005 (ΦΕΚ 10/Α’/18-01-2005).</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9.</w:t>
      </w:r>
      <w:r w:rsidRPr="00864236">
        <w:rPr>
          <w:rFonts w:ascii="Tahoma" w:hAnsi="Tahoma" w:cs="Tahoma"/>
          <w:sz w:val="20"/>
          <w:szCs w:val="20"/>
          <w:lang w:val="el-GR" w:eastAsia="el-GR" w:bidi="ar-SA"/>
        </w:rPr>
        <w:t>Την Υγειονομική Διάταξη Υ1γ/Γ.Π/οικ. 96967/08-10-2012 (ΦΕΚ 2718/Β’/08.10.2012), καθώς και των διευκρινιστικών εγκυκλίων αυτής.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10.</w:t>
      </w:r>
      <w:r w:rsidRPr="00864236">
        <w:rPr>
          <w:rFonts w:ascii="Tahoma" w:hAnsi="Tahoma" w:cs="Tahoma"/>
          <w:sz w:val="20"/>
          <w:szCs w:val="20"/>
          <w:lang w:val="el-GR" w:eastAsia="el-GR" w:bidi="ar-SA"/>
        </w:rPr>
        <w:t>Τον Ν.3852/2010 «Νέα Αρχιτεκτονική της Αυτοδιοίκησης και της Αποκεντρωμένης Διοίκησης-Πρόγραμμα Καλλικράτης» (ΦΕΚ 87 ΤΕΥΧΟΣ Α’/07-06-2010).</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11.</w:t>
      </w:r>
      <w:r w:rsidRPr="00864236">
        <w:rPr>
          <w:rFonts w:ascii="Tahoma" w:hAnsi="Tahoma" w:cs="Tahoma"/>
          <w:sz w:val="20"/>
          <w:szCs w:val="20"/>
          <w:lang w:val="el-GR" w:eastAsia="el-GR" w:bidi="ar-SA"/>
        </w:rPr>
        <w:t>Το άρθρο 3 του Ν.1080/80 (ΦΕΚ: 246</w:t>
      </w:r>
      <w:r w:rsidRPr="00864236">
        <w:rPr>
          <w:rFonts w:ascii="Tahoma" w:hAnsi="Tahoma" w:cs="Tahoma"/>
          <w:sz w:val="20"/>
          <w:szCs w:val="20"/>
          <w:vertAlign w:val="superscript"/>
          <w:lang w:val="el-GR" w:eastAsia="el-GR" w:bidi="ar-SA"/>
        </w:rPr>
        <w:t>Α</w:t>
      </w:r>
      <w:r w:rsidRPr="00864236">
        <w:rPr>
          <w:rFonts w:ascii="Tahoma" w:hAnsi="Tahoma" w:cs="Tahoma"/>
          <w:sz w:val="20"/>
          <w:szCs w:val="20"/>
          <w:lang w:val="el-GR" w:eastAsia="el-GR" w:bidi="ar-SA"/>
        </w:rPr>
        <w:t>/1980 τεύχος Α’ ) με τίτλο: « Άρθρον 3. Τέλος χρήσεως πεζοδρομίων, πλατειών και λοιπών κοινοχρήστων χώρων». «2. Τα τμήματα των κοινοχρήστων χώρων, των οποίων επιτρέπεται η παραχώρηση της χρήσεως, καθορίζονται δι’ αποφάσεως του δημοτικού ή κοινοτικού συμβουλίου».</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12.</w:t>
      </w:r>
      <w:r w:rsidRPr="00864236">
        <w:rPr>
          <w:rFonts w:ascii="Tahoma" w:hAnsi="Tahoma" w:cs="Tahoma"/>
          <w:sz w:val="20"/>
          <w:szCs w:val="20"/>
          <w:lang w:val="el-GR" w:eastAsia="el-GR" w:bidi="ar-SA"/>
        </w:rPr>
        <w:t>Τα άρθρα 73,83 και 84 του Ν.3852/2010 με τίτλο «Επιτροπή Ποιότητας Ζωής Αρμοδιότητες» «1Β. Εισηγείται στο δημοτικό συμβούλιο: ν) το σχέδιο κανονιστικών αποφάσεων των άρθρων 79 και 82 του Κ.Δ.Κ.»</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13.</w:t>
      </w:r>
      <w:r w:rsidRPr="00864236">
        <w:rPr>
          <w:rFonts w:ascii="Tahoma" w:hAnsi="Tahoma" w:cs="Tahoma"/>
          <w:sz w:val="20"/>
          <w:szCs w:val="20"/>
          <w:lang w:val="el-GR" w:eastAsia="el-GR" w:bidi="ar-SA"/>
        </w:rPr>
        <w:t>Τον Ν.2946/2001(ΦΔΚ 224 Α’) «Περί υπαίθριας διαφήμισης συμπολιτείες Δήμων και κοινοτήτων.»</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14.</w:t>
      </w:r>
      <w:r w:rsidRPr="00864236">
        <w:rPr>
          <w:rFonts w:ascii="Tahoma" w:hAnsi="Tahoma" w:cs="Tahoma"/>
          <w:sz w:val="20"/>
          <w:szCs w:val="20"/>
          <w:lang w:val="el-GR" w:eastAsia="el-GR" w:bidi="ar-SA"/>
        </w:rPr>
        <w:t>Την υπ’ αριθμ. 498/2018 απόφαση Δημοτικού Συμβουλίου Δήμου Ρόδου.</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15.</w:t>
      </w:r>
      <w:r w:rsidRPr="00864236">
        <w:rPr>
          <w:rFonts w:ascii="Tahoma" w:hAnsi="Tahoma" w:cs="Tahoma"/>
          <w:sz w:val="20"/>
          <w:szCs w:val="20"/>
          <w:lang w:val="el-GR" w:eastAsia="el-GR" w:bidi="ar-SA"/>
        </w:rPr>
        <w:t xml:space="preserve">Κάθε άλλη διάταξη που δεν αναφέρεται στον παρόν κανονισμό. </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 3</w:t>
      </w:r>
      <w:r w:rsidRPr="00864236">
        <w:rPr>
          <w:rFonts w:ascii="Tahoma" w:hAnsi="Tahoma" w:cs="Tahoma"/>
          <w:b/>
          <w:bCs/>
          <w:sz w:val="20"/>
          <w:szCs w:val="20"/>
          <w:vertAlign w:val="superscript"/>
          <w:lang w:val="el-GR" w:eastAsia="el-GR" w:bidi="ar-SA"/>
        </w:rPr>
        <w:t>ο</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Ορισμοί</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sz w:val="20"/>
          <w:szCs w:val="20"/>
          <w:lang w:val="el-GR" w:eastAsia="el-GR" w:bidi="ar-SA"/>
        </w:rPr>
        <w:t>Για την εφαρμογή του παρόντος Κανονισμού ισχύουν οι ακόλουθοι ορισμοί του άρθρου 2 του Ν. 4497 (ΦΕΚ 171/13.11.2017 τεύχος Α’):</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1.«Εμποροπανήγυρις»</w:t>
      </w:r>
      <w:r w:rsidRPr="00864236">
        <w:rPr>
          <w:rFonts w:ascii="Tahoma" w:hAnsi="Tahoma" w:cs="Tahoma"/>
          <w:sz w:val="20"/>
          <w:szCs w:val="20"/>
          <w:lang w:val="el-GR" w:eastAsia="el-GR" w:bidi="ar-SA"/>
        </w:rPr>
        <w:t>: η υπαίθρια αγορά, στην οποία διατίθενται ποικίλα εμπορεύματα με την ευκαιρία γιορτής θρησκευτικού ή επετειακού χαρακτήρα.</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 xml:space="preserve">2.«Υπαίθριο εμπόριο»: </w:t>
      </w:r>
      <w:r w:rsidRPr="00864236">
        <w:rPr>
          <w:rFonts w:ascii="Tahoma" w:hAnsi="Tahoma" w:cs="Tahoma"/>
          <w:sz w:val="20"/>
          <w:szCs w:val="20"/>
          <w:lang w:val="el-GR" w:eastAsia="el-GR" w:bidi="ar-SA"/>
        </w:rPr>
        <w:t>η εμπορική δραστηριότητα που ασκείται σε ανοικτό χώρο, όπως η πώληση προϊόντων σε λαϊκές και λοιπές οργανωμένες υπαίθριες αγορές, καθώς και το πλανόδιο εμπόριο.</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 xml:space="preserve">3.«Στάσιμο εμπόριο»: </w:t>
      </w:r>
      <w:r w:rsidRPr="00864236">
        <w:rPr>
          <w:rFonts w:ascii="Tahoma" w:hAnsi="Tahoma" w:cs="Tahoma"/>
          <w:sz w:val="20"/>
          <w:szCs w:val="20"/>
          <w:lang w:val="el-GR" w:eastAsia="el-GR" w:bidi="ar-SA"/>
        </w:rPr>
        <w:t>η άσκηση υπαίθριας εμπορικής δραστηριότητας από πωλητή που δεν μετακινείται από τον καθορισμένο από την αρμόδια αρχή σταθερό σημείο.</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lastRenderedPageBreak/>
        <w:t xml:space="preserve">4.«Πλανόδιο εμπόριο»: </w:t>
      </w:r>
      <w:r w:rsidRPr="00864236">
        <w:rPr>
          <w:rFonts w:ascii="Tahoma" w:hAnsi="Tahoma" w:cs="Tahoma"/>
          <w:sz w:val="20"/>
          <w:szCs w:val="20"/>
          <w:lang w:val="el-GR" w:eastAsia="el-GR" w:bidi="ar-SA"/>
        </w:rPr>
        <w:t>η άσκηση υπαίθριας εμπορικής δραστηριότητας από πωλητή που μετακινείται με ή χωρίς τη χρήση οποιουδήποτε αυτοκινούμενου ή ρυμουλκούμενου οχήματος ή οποιουδήποτε άλλου κινητού μέσου.</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 xml:space="preserve">5.«Παραγωγός πωλητής υπαίθριου εμπορίου»: </w:t>
      </w:r>
      <w:r w:rsidRPr="00864236">
        <w:rPr>
          <w:rFonts w:ascii="Tahoma" w:hAnsi="Tahoma" w:cs="Tahoma"/>
          <w:sz w:val="20"/>
          <w:szCs w:val="20"/>
          <w:lang w:val="el-GR" w:eastAsia="el-GR" w:bidi="ar-SA"/>
        </w:rPr>
        <w:t>ο παραγωγός, ο οποίος δραστηριοποιείται στο υπαίθριο εμπόριο και διαθέτει προϊόντα αποκλειστικά ιδίας παραγωγής.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 xml:space="preserve">6.«Μεταποίηση»: </w:t>
      </w:r>
      <w:r w:rsidRPr="00864236">
        <w:rPr>
          <w:rFonts w:ascii="Tahoma" w:hAnsi="Tahoma" w:cs="Tahoma"/>
          <w:sz w:val="20"/>
          <w:szCs w:val="20"/>
          <w:lang w:val="el-GR" w:eastAsia="el-GR" w:bidi="ar-SA"/>
        </w:rPr>
        <w:t>η ενέργεια με την οποία τροποποιείται ουσιαστικά το αρχικό προϊόν, συμπεριλαμβανομένης της θερμικής επεξεργασίας, του καπνίσματος, του αλατίσματος, της ωρίμανσης, της αποξήρανσης, του μαριναρίσματος, της εκχύλισης, της εξώθησης ή συνδυασμού αυτών των μεθόδων.</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 xml:space="preserve">7.«Μεταποιημένα προϊόντα»: </w:t>
      </w:r>
      <w:r w:rsidRPr="00864236">
        <w:rPr>
          <w:rFonts w:ascii="Tahoma" w:hAnsi="Tahoma" w:cs="Tahoma"/>
          <w:sz w:val="20"/>
          <w:szCs w:val="20"/>
          <w:lang w:val="el-GR" w:eastAsia="el-GR" w:bidi="ar-SA"/>
        </w:rPr>
        <w:t>τα τρόφιμα που προέρχονται από τη μεταποίηση μη μεταποιημένων προϊόντων. Τα προϊόντα αυτά είναι δυνατό να περιέχουν συστατικά τα οποία είναι αναγκαία για την Παρασκευή τους ή τα οποία τους προσδίδουν ιδιαίτερα χαρακτηριστικά.</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 xml:space="preserve">8.«Επαγγελματίας πωλητής υπαίθριου εμπορίου»: </w:t>
      </w:r>
      <w:r w:rsidRPr="00864236">
        <w:rPr>
          <w:rFonts w:ascii="Tahoma" w:hAnsi="Tahoma" w:cs="Tahoma"/>
          <w:sz w:val="20"/>
          <w:szCs w:val="20"/>
          <w:lang w:val="el-GR" w:eastAsia="el-GR" w:bidi="ar-SA"/>
        </w:rPr>
        <w:t>το φυσικό πρόσωπο, το οποίο δραστηριοποιείται στο υπαίθριο εμπόριο, διαθέτοντας τα είδη του άρθρου 17 του Ν. 4497/17, τα οποία δεν προέρχονται από ιδία παραγωγή.</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 xml:space="preserve">9.«Αγροτικά προϊόντα»: </w:t>
      </w:r>
      <w:r w:rsidRPr="00864236">
        <w:rPr>
          <w:rFonts w:ascii="Tahoma" w:hAnsi="Tahoma" w:cs="Tahoma"/>
          <w:sz w:val="20"/>
          <w:szCs w:val="20"/>
          <w:lang w:val="el-GR" w:eastAsia="el-GR" w:bidi="ar-SA"/>
        </w:rPr>
        <w:t>τα προϊόντα του εδάφους, της κτηνοτροφίας, της πτηνοτροφίας, της μελισσοκομίας, της θαλάσσιας αλιείας, της σπογγαλιείας,, της οστρακαλιείας, της αλιείας εσωτερικών υδάτων, της υδατοκαλλιέργειας, της δασοπονίας, της θηραματοπονίας και των κάθε είδους εκτροφών, τα προϊόντα που προέρχονται από το πρώτο στάδιο επεξεργασίας ή μεταποίηση αυτών, καθώς και κάθε άλλο προϊόν που προέρχεται από την αγροτική εν γένει δραστηριότητα.</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 xml:space="preserve">10.«Κινητές καντίνες»: </w:t>
      </w:r>
      <w:r w:rsidRPr="00864236">
        <w:rPr>
          <w:rFonts w:ascii="Tahoma" w:hAnsi="Tahoma" w:cs="Tahoma"/>
          <w:sz w:val="20"/>
          <w:szCs w:val="20"/>
          <w:lang w:val="el-GR" w:eastAsia="el-GR" w:bidi="ar-SA"/>
        </w:rPr>
        <w:t>οχήματα, αυτοκινούμενα ή ρυμουλκούμενα, διασκευασμένα σε κινητά καταστήματα, τα οποία, σύμφωνα με το άρθρο 14 της Υ1γ/Γ.Π./οικ.47829/21.6.2017 (Β’ 2161) απόφασης του Υπουργού Υγείας, κατατάσσονται στις επιχειρήσεις μαζικής εστίασης και, ειδικότερα, στις επιχειρήσεις παρασκευής ή και προσφοράς τροφίμων και ποτών σε κινητούς ή προσωρινούς χώρους.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 xml:space="preserve">11.«Φορέας λειτουργίας»: </w:t>
      </w:r>
      <w:r w:rsidRPr="00864236">
        <w:rPr>
          <w:rFonts w:ascii="Tahoma" w:hAnsi="Tahoma" w:cs="Tahoma"/>
          <w:sz w:val="20"/>
          <w:szCs w:val="20"/>
          <w:lang w:val="el-GR" w:eastAsia="el-GR" w:bidi="ar-SA"/>
        </w:rPr>
        <w:t>ο φορέας που είναι</w:t>
      </w:r>
      <w:r w:rsidRPr="00864236">
        <w:rPr>
          <w:rFonts w:ascii="Tahoma" w:hAnsi="Tahoma" w:cs="Tahoma"/>
          <w:b/>
          <w:bCs/>
          <w:sz w:val="20"/>
          <w:szCs w:val="20"/>
          <w:lang w:val="el-GR" w:eastAsia="el-GR" w:bidi="ar-SA"/>
        </w:rPr>
        <w:t xml:space="preserve"> </w:t>
      </w:r>
      <w:r w:rsidRPr="00864236">
        <w:rPr>
          <w:rFonts w:ascii="Tahoma" w:hAnsi="Tahoma" w:cs="Tahoma"/>
          <w:sz w:val="20"/>
          <w:szCs w:val="20"/>
          <w:lang w:val="el-GR" w:eastAsia="el-GR" w:bidi="ar-SA"/>
        </w:rPr>
        <w:t>αρμόδιος για την οργάνωση και την εύρυθμη λειτουργία λαϊκής ή άλλης οργανωμένης αγοράς και που επιλαμβάνεται κάθε θέματος που ανακύπτει, όσον αφορά τόσο τη λειτουργία της εν γένει, όσο και τη δραστηριοποίηση των πωλητών σε αυτή.</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 xml:space="preserve">12.«Φορητές εγκαταστάσεις»: </w:t>
      </w:r>
      <w:r w:rsidRPr="00864236">
        <w:rPr>
          <w:rFonts w:ascii="Tahoma" w:hAnsi="Tahoma" w:cs="Tahoma"/>
          <w:sz w:val="20"/>
          <w:szCs w:val="20"/>
          <w:lang w:val="el-GR" w:eastAsia="el-GR" w:bidi="ar-SA"/>
        </w:rPr>
        <w:t>Οι φορητές εγκαταστάσεις για την παρασκευή πρόχειρων γευμάτων, όπως ποπ κορν, μαλλί της γριάς, λουκουμάδες και κάστανα που σύμφωνα με το άρθρο 14 της Υ1γ/Γ.Π./οικ.47829/21.6.2017 (Β’ 2161) απόφασης του Υπουργού Υγείας εντάσσονται στις επιχειρήσεις παρασκευής ή και προσφοράς τροφίμων και ποτών σε κινητούς ή προσωρινούς χώρους.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 4</w:t>
      </w:r>
      <w:r w:rsidRPr="00864236">
        <w:rPr>
          <w:rFonts w:ascii="Tahoma" w:hAnsi="Tahoma" w:cs="Tahoma"/>
          <w:b/>
          <w:bCs/>
          <w:sz w:val="20"/>
          <w:szCs w:val="20"/>
          <w:vertAlign w:val="superscript"/>
          <w:lang w:val="el-GR" w:eastAsia="el-GR" w:bidi="ar-SA"/>
        </w:rPr>
        <w:t>ο</w:t>
      </w:r>
      <w:r w:rsidRPr="00864236">
        <w:rPr>
          <w:rFonts w:ascii="Tahoma" w:hAnsi="Tahoma" w:cs="Tahoma"/>
          <w:b/>
          <w:bCs/>
          <w:sz w:val="20"/>
          <w:szCs w:val="20"/>
          <w:lang w:val="el-GR" w:eastAsia="el-GR" w:bidi="ar-SA"/>
        </w:rPr>
        <w:t xml:space="preserve"> </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Διάρκεια</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sz w:val="20"/>
          <w:szCs w:val="20"/>
          <w:lang w:val="el-GR" w:eastAsia="el-GR" w:bidi="ar-SA"/>
        </w:rPr>
        <w:t>Η εμποροπανήγυρη που θα πραγματοποιηθεί κατά τη διάρκεια της θρησκευτικής εορτής του Δεκαπενταυγούστου, θα διαρκέσει πέντε (5) ημέρες και συγκεκριμένα από 11 έως 15 Αυγούστου 2018 και η εμποροπανήγυρη που θα πραγματοποιηθεί κατά τη διάρκεια της παραδοσιακής εορτής των Εννεαημέρων, θα διαρκέσει επτά (7) ημέρες και συγκεκριμένα από 17 έως 23 Αυγούστου 2018.</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 5</w:t>
      </w:r>
      <w:r w:rsidRPr="00864236">
        <w:rPr>
          <w:rFonts w:ascii="Tahoma" w:hAnsi="Tahoma" w:cs="Tahoma"/>
          <w:b/>
          <w:bCs/>
          <w:sz w:val="20"/>
          <w:szCs w:val="20"/>
          <w:vertAlign w:val="superscript"/>
          <w:lang w:val="el-GR" w:eastAsia="el-GR" w:bidi="ar-SA"/>
        </w:rPr>
        <w:t>ο</w:t>
      </w:r>
      <w:r w:rsidRPr="00864236">
        <w:rPr>
          <w:rFonts w:ascii="Tahoma" w:hAnsi="Tahoma" w:cs="Tahoma"/>
          <w:b/>
          <w:bCs/>
          <w:sz w:val="20"/>
          <w:szCs w:val="20"/>
          <w:lang w:val="el-GR" w:eastAsia="el-GR" w:bidi="ar-SA"/>
        </w:rPr>
        <w:t xml:space="preserve"> </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Πλαίσιο λειτουργίας και χωροταξικά χαρακτηριστικά εμποροπανήγυρης</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1.</w:t>
      </w:r>
      <w:r w:rsidRPr="00864236">
        <w:rPr>
          <w:rFonts w:ascii="Tahoma" w:hAnsi="Tahoma" w:cs="Tahoma"/>
          <w:sz w:val="20"/>
          <w:szCs w:val="20"/>
          <w:lang w:val="el-GR" w:eastAsia="el-GR" w:bidi="ar-SA"/>
        </w:rPr>
        <w:t>Η εμποροπανήγυρη που θα πραγματοποιηθεί κατά τη διάρκεια των θρησκευτικών εορτών του Δεκαπενταυγούστου και των Εννεαημέρων, θα διεξαχθεί από τις 10 έως τις 23 Αυγούστου στη Δημοτική Κοινότητα Κρεμαστής, σύμφωνα με το συνημμένο σχεδιάγραμμα του υπ’ αρ. πρωτ. 2078/2016/17-05-2017 εγγράφου της Διεύθυνσης Πολεοδομικού Σχεδιασμού του Δήμου Ρόδου.</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2.</w:t>
      </w:r>
      <w:r w:rsidRPr="00864236">
        <w:rPr>
          <w:rFonts w:ascii="Tahoma" w:hAnsi="Tahoma" w:cs="Tahoma"/>
          <w:sz w:val="20"/>
          <w:szCs w:val="20"/>
          <w:lang w:val="el-GR" w:eastAsia="el-GR" w:bidi="ar-SA"/>
        </w:rPr>
        <w:t>Το σύνολο των διατιθέμενων θέσεων είναι 40.</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3.</w:t>
      </w:r>
      <w:r w:rsidRPr="00864236">
        <w:rPr>
          <w:rFonts w:ascii="Tahoma" w:hAnsi="Tahoma" w:cs="Tahoma"/>
          <w:sz w:val="20"/>
          <w:szCs w:val="20"/>
          <w:lang w:val="el-GR" w:eastAsia="el-GR" w:bidi="ar-SA"/>
        </w:rPr>
        <w:t>Η κάθε θέση έχει έκταση 1 μ.</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4.</w:t>
      </w:r>
      <w:r w:rsidRPr="00864236">
        <w:rPr>
          <w:rFonts w:ascii="Tahoma" w:hAnsi="Tahoma" w:cs="Tahoma"/>
          <w:sz w:val="20"/>
          <w:szCs w:val="20"/>
          <w:lang w:val="el-GR" w:eastAsia="el-GR" w:bidi="ar-SA"/>
        </w:rPr>
        <w:t>Οι άδειες θα έχουν ισχύ, για την εμποροπανήγυρη της θρησκευτικής εορτής του Δεκαπενταυγούστου, πέντε (5) ημέρες, ήτοι από τις 8:00 π.μ. της 11ης Αυγούστου έως και τις 24:00 της 15ης Αυγούστου 2018 και για την εμποροπανήγυρη της παραδοσιακής εορτής των Εννεαημέρων επτά (7) ημέρες, ήτοι από τις 8:00 π.μ. της 17ης Αυγούστου έως και τις 24:00 της 23ης Αυγούστου 2018, ενώ η εγκατάσταση και η απομάκρυνση των πάγκων και των εμπορευμάτων μπορεί να πραγματοποιείται από το απόγευμα της προηγούμενης μέχρι και το πρωί της επομένης αντίστοιχα.</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5.</w:t>
      </w:r>
      <w:r w:rsidRPr="00864236">
        <w:rPr>
          <w:rFonts w:ascii="Tahoma" w:hAnsi="Tahoma" w:cs="Tahoma"/>
          <w:sz w:val="20"/>
          <w:szCs w:val="20"/>
          <w:lang w:val="el-GR" w:eastAsia="el-GR" w:bidi="ar-SA"/>
        </w:rPr>
        <w:t xml:space="preserve">Από τη λειτουργία των εμποροπανηγύρεων στο συγκεκριμένο χώρο </w:t>
      </w:r>
      <w:r w:rsidRPr="00864236">
        <w:rPr>
          <w:rFonts w:ascii="Tahoma" w:hAnsi="Tahoma" w:cs="Tahoma"/>
          <w:b/>
          <w:bCs/>
          <w:sz w:val="20"/>
          <w:szCs w:val="20"/>
          <w:lang w:val="el-GR" w:eastAsia="el-GR" w:bidi="ar-SA"/>
        </w:rPr>
        <w:t xml:space="preserve">δεν παρεμποδίζεται </w:t>
      </w:r>
      <w:r w:rsidRPr="00864236">
        <w:rPr>
          <w:rFonts w:ascii="Tahoma" w:hAnsi="Tahoma" w:cs="Tahoma"/>
          <w:sz w:val="20"/>
          <w:szCs w:val="20"/>
          <w:lang w:val="el-GR" w:eastAsia="el-GR" w:bidi="ar-SA"/>
        </w:rPr>
        <w:t xml:space="preserve">η πρόσβαση και η λειτουργία σε σχολεία, νοσοκομεία, σταθμούς αστικών και υπεραστικών λεωφορείων, αρχαιολογικούς χώρους, μουσεία, μνημεία, εκκλησίες, εισόδους κατοικιών και καταστημάτων και οργανωμένες ξενοδοχειακές μονάδες, ούτε δυσχεραίνεται ο εφοδιασμός κάθε είδους καταστημάτων και </w:t>
      </w:r>
      <w:r w:rsidRPr="00864236">
        <w:rPr>
          <w:rFonts w:ascii="Tahoma" w:hAnsi="Tahoma" w:cs="Tahoma"/>
          <w:sz w:val="20"/>
          <w:szCs w:val="20"/>
          <w:lang w:val="el-GR" w:eastAsia="el-GR" w:bidi="ar-SA"/>
        </w:rPr>
        <w:lastRenderedPageBreak/>
        <w:t xml:space="preserve">ξενοδοχειακών επιχειρήσεων. Σε κάθε περίπτωση, εξασφαλίζεται η εύκολη πρόσβαση στο καταναλωτικό κοινό. </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6.</w:t>
      </w:r>
      <w:r w:rsidRPr="00864236">
        <w:rPr>
          <w:rFonts w:ascii="Tahoma" w:hAnsi="Tahoma" w:cs="Tahoma"/>
          <w:sz w:val="20"/>
          <w:szCs w:val="20"/>
          <w:lang w:val="el-GR" w:eastAsia="el-GR" w:bidi="ar-SA"/>
        </w:rPr>
        <w:t>Στο διάγραμμα που επισυνάπτεται, παρουσιάζεται η περιοχή που θα τελεστούν οι εμποροπανήγυρεις που θα πραγματοποιηθού κατά τη διάρκεια της θρησκευτικής και παραδοσιακής εορτής του Δεκαπενταυγούστου και των Εννεαημέρων αντίστοιχα.</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sz w:val="20"/>
          <w:szCs w:val="20"/>
          <w:lang w:val="el-GR" w:eastAsia="el-GR" w:bidi="ar-SA"/>
        </w:rPr>
        <w:t>Οι δημοτικές και κοινοτικές αρχές ρυθμίζουν θέματα της αρμοδιότητας τους εκδίδοντας τοπικές κανονιστικές αποφάσεις, στο πλαίσιο της κείμενης νομοθεσίας, με τις οποίες: ….. Καθορίζουν τους όρους και τις προϋποθέσεις: δ1. Για τη χρήση και λειτουργία των δημοτικών και κοινοτικών αγορών, των εμποροπανηγύρεων, παραδοσιακού ή μη χαρακτήρα, των ζωοπανηγύρεων, παραδοσιακού ή μη χαρακτήρα, των ζωοπανηγύρεων, των χριστουγεννιάτικων αγορών και γενικά των υπαίθριων εμπορικών δραστηριοτήτων.</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sz w:val="20"/>
          <w:szCs w:val="20"/>
          <w:lang w:val="el-GR" w:eastAsia="el-GR" w:bidi="ar-SA"/>
        </w:rPr>
        <w:t>Πριν την έκδοση των ανωτέρω κανονιστικών αποφάσεων η Επιτροπή Ποιότητας Ζωής εισηγείται σύμφωνα με το άρθρο 73 παρ. 1Β ν) του Ν.3852/2010 στο δημοτικό συμβούλιο, το σχέδιο κανονιστικών αποφάσεων του άρθρου 79 του Κ.Δ.Κ. ενώ κατά την παρ. 1γ του άρθρου 83 και την παρ. 2</w:t>
      </w:r>
      <w:r w:rsidRPr="00864236">
        <w:rPr>
          <w:rFonts w:ascii="Tahoma" w:hAnsi="Tahoma" w:cs="Tahoma"/>
          <w:sz w:val="20"/>
          <w:szCs w:val="20"/>
          <w:vertAlign w:val="superscript"/>
          <w:lang w:val="el-GR" w:eastAsia="el-GR" w:bidi="ar-SA"/>
        </w:rPr>
        <w:t>α</w:t>
      </w:r>
      <w:r w:rsidRPr="00864236">
        <w:rPr>
          <w:rFonts w:ascii="Tahoma" w:hAnsi="Tahoma" w:cs="Tahoma"/>
          <w:sz w:val="20"/>
          <w:szCs w:val="20"/>
          <w:lang w:val="el-GR" w:eastAsia="el-GR" w:bidi="ar-SA"/>
        </w:rPr>
        <w:t xml:space="preserve"> του άρθρου 84 του Ν. 3852/2010 το συμβούλιο της δημοτικής ή της τοπικής κοινότητας αντίστοιχα προτείνει στην επιτροπή ποιότητας ζωής τους χώρους λειτουργίας εμποροπανηγύρεων, χριστουγεννιάτικων αγορών και γενικά υπαίθριων εμπορικών δραστηριοτήτων.</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sz w:val="20"/>
          <w:szCs w:val="20"/>
          <w:lang w:val="el-GR" w:eastAsia="el-GR" w:bidi="ar-SA"/>
        </w:rPr>
        <w:t xml:space="preserve">Ο Δήμος, ο οποίος προτίθεται να λειτουργήσει υπαίθρια θρησκευτική ή επετειακή εμποροπανήγυρη, γνωρίζει τους χώρους που πρόκειται να διεξαχθεί η σχετική εμπορική δραστηριότητα και καθορίζει τον αριθμό των πωλητών, των πωλούμενων ειδών, καθώς και λοιπές διαδικασίες τοποθέτησης, με βάση τις αρχές τις αρχές της χρηστής διοίκησης και της ίσης μεταχείρισης των ενδιαφερομένων. ( Υπ. Ανάπτυξης &amp; Ανταγωνιστικότητας 7286/21.01.2015). </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sz w:val="20"/>
          <w:szCs w:val="20"/>
          <w:lang w:val="el-GR" w:eastAsia="el-GR" w:bidi="ar-SA"/>
        </w:rPr>
        <w:t>Στους χώρους που λειτουργεί η εμποροπανήγυρη θα υπάρχει διαγράμμιση και αρίθμηση διατιθέμενων θέσεων. Η ευθύνη για τη διαγράμμιση και την αρίθμηση των θέσεων είναι του Δήμου με μέριμνα της τεχνικής υπηρεσίας.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sz w:val="20"/>
          <w:szCs w:val="20"/>
          <w:lang w:val="el-GR" w:eastAsia="el-GR" w:bidi="ar-SA"/>
        </w:rPr>
        <w:t>Ο σχεδιασμός και η διαδικασία της διαγράμμισης θα διασφαλίζει την ομαλή και άνετη διέλευση των επισκεπτών, των ατόμων με ειδικές ανάγκες (ΑΜΕΑ), την έλευση των οχημάτων όπως ασθενοφόρο, πυροσβεστική κλπ για τις περιπτώσεις εκτάκτου ανάγκης, καθώς επίσης και όποια άλλη πρόβλεψη είναι αναγκαία, αλλά και την ομαλή διενέργεια της εμποροπανηγύρεως.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sz w:val="20"/>
          <w:szCs w:val="20"/>
          <w:lang w:val="el-GR" w:eastAsia="el-GR" w:bidi="ar-SA"/>
        </w:rPr>
        <w:t>Απαγορεύεται η αυθαίρετη αλλαγή θέσης από τους εκθέτες-πωλητές της εμποροπανηγύρεως, η αυθαίρετη αυξομείωση των μέτρων πρόσοψης των πάγκων, η αυξομείωση των διαστάσεων της έκτασης των οριοθετημένων θέσεων, η δραστηριότητα στους χώρους της εμποροπανηγύρεως εν ελλείψει της σχετικής άδειας, η απευθείας διακίνηση στην κατανάλωση από το αυτοκίνητο με το οποίο έγινε η μεταφορά των προϊόντων καθώς και η πώληση των προϊόντων στους διαδρόμους.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sz w:val="20"/>
          <w:szCs w:val="20"/>
          <w:lang w:val="el-GR" w:eastAsia="el-GR" w:bidi="ar-SA"/>
        </w:rPr>
        <w:t>Η τοποθέτηση των εμπορευμάτων τους επιτρέπεται μόνο στην οριζόντια επιφάνεια των πάγκων τους, απαγορεύεται το κρέμασμα των εμπορευμάτων (είδη ρουχισμού, υπόδησης, υλικών και άλλων αντικειμένων) κατακόρυφα, μπροστά, πλάγια, πίσω ή και στο ύψος της τέντας που χρησιμοποιούν, η τοποθέτηση σταντ ή άλλων κατασκευών, επιπλέον πάγκων καθώς επίσης και πέραν των διαγραμμίσεων, προκειμένου να επιδείξουν τα εμπορεύματα τους.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sz w:val="20"/>
          <w:szCs w:val="20"/>
          <w:lang w:val="el-GR" w:eastAsia="el-GR" w:bidi="ar-SA"/>
        </w:rPr>
        <w:t xml:space="preserve">Οι πωλητές-εκθέτες υποχρεούνται να καταλαμβάνουν αποκλειστικά και μόνο τη θέση που τους παραχωρήθηκε από την αρμόδια αρχή και να μην εμποδίζουν τη λειτουργία εν γένει της εμποροπανήγυρης καθώς και την ελεύθερη διέλευση των πεζών. </w:t>
      </w:r>
      <w:r w:rsidRPr="00864236">
        <w:rPr>
          <w:rFonts w:ascii="Tahoma" w:hAnsi="Tahoma" w:cs="Tahoma"/>
          <w:b/>
          <w:bCs/>
          <w:sz w:val="20"/>
          <w:szCs w:val="20"/>
          <w:lang w:val="el-GR" w:eastAsia="el-GR" w:bidi="ar-SA"/>
        </w:rPr>
        <w:t>Η παρουσία των κατόχων των αδειών είναι υποχρεωτική</w:t>
      </w:r>
      <w:r w:rsidRPr="00864236">
        <w:rPr>
          <w:rFonts w:ascii="Tahoma" w:hAnsi="Tahoma" w:cs="Tahoma"/>
          <w:sz w:val="20"/>
          <w:szCs w:val="20"/>
          <w:lang w:val="el-GR" w:eastAsia="el-GR" w:bidi="ar-SA"/>
        </w:rPr>
        <w:t xml:space="preserve">. </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 6</w:t>
      </w:r>
      <w:r w:rsidRPr="00864236">
        <w:rPr>
          <w:rFonts w:ascii="Tahoma" w:hAnsi="Tahoma" w:cs="Tahoma"/>
          <w:b/>
          <w:bCs/>
          <w:sz w:val="20"/>
          <w:szCs w:val="20"/>
          <w:vertAlign w:val="superscript"/>
          <w:lang w:val="el-GR" w:eastAsia="el-GR" w:bidi="ar-SA"/>
        </w:rPr>
        <w:t>ο</w:t>
      </w:r>
      <w:r w:rsidRPr="00864236">
        <w:rPr>
          <w:rFonts w:ascii="Tahoma" w:hAnsi="Tahoma" w:cs="Tahoma"/>
          <w:b/>
          <w:bCs/>
          <w:sz w:val="20"/>
          <w:szCs w:val="20"/>
          <w:lang w:val="el-GR" w:eastAsia="el-GR" w:bidi="ar-SA"/>
        </w:rPr>
        <w:t xml:space="preserve"> </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Δικαιούχοι συμμετοχής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1.</w:t>
      </w:r>
      <w:r w:rsidRPr="00864236">
        <w:rPr>
          <w:rFonts w:ascii="Tahoma" w:hAnsi="Tahoma" w:cs="Tahoma"/>
          <w:sz w:val="20"/>
          <w:szCs w:val="20"/>
          <w:lang w:val="el-GR" w:eastAsia="el-GR" w:bidi="ar-SA"/>
        </w:rPr>
        <w:t>Δικαίωμα συμμετοχής στην υπαίθρια αγορά έχουν όσοι λαμβάνουν έγκριση συμμετοχής με τη διαδικασία του άρθρου 38 του Ν. 4497/17, ως εξής: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α)</w:t>
      </w:r>
      <w:r w:rsidRPr="00864236">
        <w:rPr>
          <w:rFonts w:ascii="Tahoma" w:hAnsi="Tahoma" w:cs="Tahoma"/>
          <w:sz w:val="20"/>
          <w:szCs w:val="20"/>
          <w:lang w:val="el-GR" w:eastAsia="el-GR" w:bidi="ar-SA"/>
        </w:rPr>
        <w:t>πωλητές που διαθέτουν όλα τα νόμιμα παραστατικά και ΚΑΔ σχετικό με τη δραστηριοποίηση στο υπαίθριο εμπόριο, σε ποσοστό 70% των διατιθέμενων θέσεων</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β)</w:t>
      </w:r>
      <w:r w:rsidRPr="00864236">
        <w:rPr>
          <w:rFonts w:ascii="Tahoma" w:hAnsi="Tahoma" w:cs="Tahoma"/>
          <w:sz w:val="20"/>
          <w:szCs w:val="20"/>
          <w:lang w:val="el-GR" w:eastAsia="el-GR" w:bidi="ar-SA"/>
        </w:rPr>
        <w:t>πωλητές βιομηχανικών ειδών αδειούχοι λαϊκών αγορών και κάτοχοι παραγωγικής άδειας λαϊκών αγορών με αντικείμενο εκμετάλλευσης άνθη, φυτά και μεταποιημένα προϊόντα, σε ποσοστό 20% των διατιθέμενων θέσεων</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γ)</w:t>
      </w:r>
      <w:r w:rsidRPr="00864236">
        <w:rPr>
          <w:rFonts w:ascii="Tahoma" w:hAnsi="Tahoma" w:cs="Tahoma"/>
          <w:sz w:val="20"/>
          <w:szCs w:val="20"/>
          <w:lang w:val="el-GR" w:eastAsia="el-GR" w:bidi="ar-SA"/>
        </w:rPr>
        <w:t>αδειούχοι πλανόδιου ή στάσιμου εμπορίου με αντικείμενο πώλησης από τα επιτρεπόμενα στις υπαίθριες αγορές, σε ποσοστό 10% των διατιθέμενων θέσεων</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2.</w:t>
      </w:r>
      <w:r w:rsidRPr="00864236">
        <w:rPr>
          <w:rFonts w:ascii="Tahoma" w:hAnsi="Tahoma" w:cs="Tahoma"/>
          <w:sz w:val="20"/>
          <w:szCs w:val="20"/>
          <w:lang w:val="el-GR" w:eastAsia="el-GR" w:bidi="ar-SA"/>
        </w:rPr>
        <w:t>Σε περίπτωση μη ενδιαφέροντος από αδειούχους των κατηγοριών (β) και (γ) ο αριθμός των θέσεων των κατηγοριών αυτών προστίθεται στον αριθμό της (α) κατηγορίας.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lastRenderedPageBreak/>
        <w:t>3.</w:t>
      </w:r>
      <w:r w:rsidRPr="00864236">
        <w:rPr>
          <w:rFonts w:ascii="Tahoma" w:hAnsi="Tahoma" w:cs="Tahoma"/>
          <w:sz w:val="20"/>
          <w:szCs w:val="20"/>
          <w:lang w:val="el-GR" w:eastAsia="el-GR" w:bidi="ar-SA"/>
        </w:rPr>
        <w:t>Κάτοχοι αδειών για συγκεκριμένες κυριακάτικες αγορές που εκδόθηκαν με βάση προγενέστερο θεσμικό πλαίσιο, μπορούν να ζητούν τη συμμετοχή τους στις υπαίθριες αγορές του άρθρου 38 του Ν.4497/17 και υπολογίζονται στο ποσοστό της περίπτωσης (α).</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4.</w:t>
      </w:r>
      <w:r w:rsidRPr="00864236">
        <w:rPr>
          <w:rFonts w:ascii="Tahoma" w:hAnsi="Tahoma" w:cs="Tahoma"/>
          <w:sz w:val="20"/>
          <w:szCs w:val="20"/>
          <w:lang w:val="el-GR" w:eastAsia="el-GR" w:bidi="ar-SA"/>
        </w:rPr>
        <w:t>Αδειούχοι του άρθρου 45 του Ν.4497/17 (φυσικά πρόσωπα και Φορείς Κοινωνικής Αλληλέγγυας Οικονομίας) για διάθεση έργων τέχνης, καλλιτεχνημάτων, ειδών λαϊκής τέχνης, οι οποίοι τοποθετούνται σε θέσεις καθορισμένες σε υπερβάλλοντα αριθμό.</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5.</w:t>
      </w:r>
      <w:r w:rsidRPr="00864236">
        <w:rPr>
          <w:rFonts w:ascii="Tahoma" w:hAnsi="Tahoma" w:cs="Tahoma"/>
          <w:sz w:val="20"/>
          <w:szCs w:val="20"/>
          <w:lang w:val="el-GR" w:eastAsia="el-GR" w:bidi="ar-SA"/>
        </w:rPr>
        <w:t>Στις υπαίθριες αγορές συμμετέχουν πωλητές που διαθέτουν όλα τα νόμιμα φορολογικά παραστατικά και δεν είναι αδειούχοι λαϊκών αγορών, πλανοδίου ή στάσιμου εμπορίου, εφόσον διαθέτουν βεβαίωση δραστηριοποίησης υπαίθριου εμπορίου ετήσιας διάρκειας. Τη βεβαίωση αυτή εκδίδει ο δήμος μόνιμης κατοικίας των ενδιαφερομένων πωλητών.</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sz w:val="20"/>
          <w:szCs w:val="20"/>
          <w:lang w:val="el-GR" w:eastAsia="el-GR" w:bidi="ar-SA"/>
        </w:rPr>
        <w:t>Ο πωλητής ζητεί από τον οικείο δήμο την έκδοση της ανωτέρω βεβαίωσης, προκειμένου να συμμετέχει στις αγορές των δήμων όλης της χώρας και στην αίτηση του επισυνάπτει:</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α)</w:t>
      </w:r>
      <w:r w:rsidRPr="00864236">
        <w:rPr>
          <w:rFonts w:ascii="Tahoma" w:hAnsi="Tahoma" w:cs="Tahoma"/>
          <w:sz w:val="20"/>
          <w:szCs w:val="20"/>
          <w:lang w:val="el-GR" w:eastAsia="el-GR" w:bidi="ar-SA"/>
        </w:rPr>
        <w:t xml:space="preserve">βεβαίωση ενάρξεως δραστηριότητας από το </w:t>
      </w:r>
      <w:r w:rsidRPr="00864236">
        <w:rPr>
          <w:rFonts w:ascii="Tahoma" w:hAnsi="Tahoma" w:cs="Tahoma"/>
          <w:sz w:val="20"/>
          <w:szCs w:val="20"/>
          <w:lang w:eastAsia="el-GR" w:bidi="ar-SA"/>
        </w:rPr>
        <w:t>TAXIS</w:t>
      </w:r>
      <w:r w:rsidRPr="00864236">
        <w:rPr>
          <w:rFonts w:ascii="Tahoma" w:hAnsi="Tahoma" w:cs="Tahoma"/>
          <w:sz w:val="20"/>
          <w:szCs w:val="20"/>
          <w:lang w:val="el-GR" w:eastAsia="el-GR" w:bidi="ar-SA"/>
        </w:rPr>
        <w:t>,</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β)</w:t>
      </w:r>
      <w:r w:rsidRPr="00864236">
        <w:rPr>
          <w:rFonts w:ascii="Tahoma" w:hAnsi="Tahoma" w:cs="Tahoma"/>
          <w:sz w:val="20"/>
          <w:szCs w:val="20"/>
          <w:lang w:val="el-GR" w:eastAsia="el-GR" w:bidi="ar-SA"/>
        </w:rPr>
        <w:t xml:space="preserve">βεβαίωση ταμειακής μηχανής από το </w:t>
      </w:r>
      <w:r w:rsidRPr="00864236">
        <w:rPr>
          <w:rFonts w:ascii="Tahoma" w:hAnsi="Tahoma" w:cs="Tahoma"/>
          <w:sz w:val="20"/>
          <w:szCs w:val="20"/>
          <w:lang w:eastAsia="el-GR" w:bidi="ar-SA"/>
        </w:rPr>
        <w:t>TAXIS</w:t>
      </w:r>
      <w:r w:rsidRPr="00864236">
        <w:rPr>
          <w:rFonts w:ascii="Tahoma" w:hAnsi="Tahoma" w:cs="Tahoma"/>
          <w:sz w:val="20"/>
          <w:szCs w:val="20"/>
          <w:lang w:val="el-GR" w:eastAsia="el-GR" w:bidi="ar-SA"/>
        </w:rPr>
        <w:t xml:space="preserve"> ή βεβαίωση απαλλαγής από αρμόδια φορολογική αρχή,</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γ)</w:t>
      </w:r>
      <w:r w:rsidRPr="00864236">
        <w:rPr>
          <w:rFonts w:ascii="Tahoma" w:hAnsi="Tahoma" w:cs="Tahoma"/>
          <w:sz w:val="20"/>
          <w:szCs w:val="20"/>
          <w:lang w:val="el-GR" w:eastAsia="el-GR" w:bidi="ar-SA"/>
        </w:rPr>
        <w:t xml:space="preserve">πιστοποιητικό υγείας, όπου απαιτείται, </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δ)</w:t>
      </w:r>
      <w:r w:rsidRPr="00864236">
        <w:rPr>
          <w:rFonts w:ascii="Tahoma" w:hAnsi="Tahoma" w:cs="Tahoma"/>
          <w:sz w:val="20"/>
          <w:szCs w:val="20"/>
          <w:lang w:val="el-GR" w:eastAsia="el-GR" w:bidi="ar-SA"/>
        </w:rPr>
        <w:t xml:space="preserve">φωτοτυπία Δελτίου Ταυτότητας ή Διαβατηρίου κατά περίπτωση, </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ε)</w:t>
      </w:r>
      <w:r w:rsidRPr="00864236">
        <w:rPr>
          <w:rFonts w:ascii="Tahoma" w:hAnsi="Tahoma" w:cs="Tahoma"/>
          <w:sz w:val="20"/>
          <w:szCs w:val="20"/>
          <w:lang w:val="el-GR" w:eastAsia="el-GR" w:bidi="ar-SA"/>
        </w:rPr>
        <w:t>άδεια διαμονής σε ισχύ, κατά περίπτωση.</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sz w:val="20"/>
          <w:szCs w:val="20"/>
          <w:lang w:val="el-GR" w:eastAsia="el-GR" w:bidi="ar-SA"/>
        </w:rPr>
        <w:t>Όσοι επαγγελματίες έχουν κηρυχθεί σε κατάσταση πτώχευσης μπορούν να ζητούν θέση.</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 7</w:t>
      </w:r>
      <w:r w:rsidRPr="00864236">
        <w:rPr>
          <w:rFonts w:ascii="Tahoma" w:hAnsi="Tahoma" w:cs="Tahoma"/>
          <w:b/>
          <w:bCs/>
          <w:sz w:val="20"/>
          <w:szCs w:val="20"/>
          <w:vertAlign w:val="superscript"/>
          <w:lang w:val="el-GR" w:eastAsia="el-GR" w:bidi="ar-SA"/>
        </w:rPr>
        <w:t>ο</w:t>
      </w:r>
      <w:r w:rsidRPr="00864236">
        <w:rPr>
          <w:rFonts w:ascii="Tahoma" w:hAnsi="Tahoma" w:cs="Tahoma"/>
          <w:b/>
          <w:bCs/>
          <w:sz w:val="20"/>
          <w:szCs w:val="20"/>
          <w:lang w:val="el-GR" w:eastAsia="el-GR" w:bidi="ar-SA"/>
        </w:rPr>
        <w:t xml:space="preserve"> </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Διαδικασία έγκρισης συμμετοχής – Δικαιολογητικά</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1.</w:t>
      </w:r>
      <w:r w:rsidRPr="00864236">
        <w:rPr>
          <w:rFonts w:ascii="Tahoma" w:hAnsi="Tahoma" w:cs="Tahoma"/>
          <w:sz w:val="20"/>
          <w:szCs w:val="20"/>
          <w:lang w:val="el-GR" w:eastAsia="el-GR" w:bidi="ar-SA"/>
        </w:rPr>
        <w:t>Για τη συμμετοχή στις υπαίθριες αγορές απαιτείται έγκριση συμμετοχής, που εκδίδεται ύστερα από πρόσκληση του οικείου δήμου.</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2.</w:t>
      </w:r>
      <w:r w:rsidRPr="00864236">
        <w:rPr>
          <w:rFonts w:ascii="Tahoma" w:hAnsi="Tahoma" w:cs="Tahoma"/>
          <w:sz w:val="20"/>
          <w:szCs w:val="20"/>
          <w:lang w:val="el-GR" w:eastAsia="el-GR" w:bidi="ar-SA"/>
        </w:rPr>
        <w:t>Για την υποβολή της αίτησης συμμετοχής το ενδιαφερόμενο φυσικό πρόσωπο, υποβάλλει στην υπηρεσία αδειοδοτήσεων αίτηση, επιδεικνύοντας τα εξής δικαιολογητικά:</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α)</w:t>
      </w:r>
      <w:r w:rsidRPr="00864236">
        <w:rPr>
          <w:rFonts w:ascii="Tahoma" w:hAnsi="Tahoma" w:cs="Tahoma"/>
          <w:sz w:val="20"/>
          <w:szCs w:val="20"/>
          <w:lang w:val="el-GR" w:eastAsia="el-GR" w:bidi="ar-SA"/>
        </w:rPr>
        <w:t xml:space="preserve">την άδεια υπαίθριου εμπορίου που κατέχει ή τη βεβαίωση δραστηριοποίησης, κατά περίπτωση και </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β)</w:t>
      </w:r>
      <w:r w:rsidRPr="00864236">
        <w:rPr>
          <w:rFonts w:ascii="Tahoma" w:hAnsi="Tahoma" w:cs="Tahoma"/>
          <w:sz w:val="20"/>
          <w:szCs w:val="20"/>
          <w:lang w:val="el-GR" w:eastAsia="el-GR" w:bidi="ar-SA"/>
        </w:rPr>
        <w:t>βιβλιάριο υγείας, εφόσον πρόκειται για διάθεση τροφίμων, καθώς και το πιστοποιητικό υγείας.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3.</w:t>
      </w:r>
      <w:r w:rsidRPr="00864236">
        <w:rPr>
          <w:rFonts w:ascii="Tahoma" w:hAnsi="Tahoma" w:cs="Tahoma"/>
          <w:sz w:val="20"/>
          <w:szCs w:val="20"/>
          <w:lang w:val="el-GR" w:eastAsia="el-GR" w:bidi="ar-SA"/>
        </w:rPr>
        <w:t>Σε περίπτωση που ο αριθμός των αιτήσεων υπερβαίνει τον αριθμό των διαθέσιμων θέσεων ανά κατηγορία, διενεργείται κλήρωση.</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4.</w:t>
      </w:r>
      <w:r w:rsidRPr="00864236">
        <w:rPr>
          <w:rFonts w:ascii="Tahoma" w:hAnsi="Tahoma" w:cs="Tahoma"/>
          <w:sz w:val="20"/>
          <w:szCs w:val="20"/>
          <w:lang w:val="el-GR" w:eastAsia="el-GR" w:bidi="ar-SA"/>
        </w:rPr>
        <w:t>Μετά την υποβολή αιτήσεων και το πέρας της διαδικασίας εκδίδεται κατάλογος συμμετεχόντων για την κάθε υπαίθρια αγορά, ο οποίος αναρτάται στο δημοτικό κατάστημα, προκειμένου οι επιλεγέντες να καταβάλουν τα αναλογούντα τέλη υπέρ του δήμου και να εκδοθεί η έγκριση συμμετοχής. Η εν λόγω απόφαση κοινοποιείται στην Περιφέρεια και είναι διαθέσιμη ανά πάσα στιγμή στα ελεγκτικά όργανα του Ν.4497/17.</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5.</w:t>
      </w:r>
      <w:r w:rsidRPr="00864236">
        <w:rPr>
          <w:rFonts w:ascii="Tahoma" w:hAnsi="Tahoma" w:cs="Tahoma"/>
          <w:sz w:val="20"/>
          <w:szCs w:val="20"/>
          <w:lang w:val="el-GR" w:eastAsia="el-GR" w:bidi="ar-SA"/>
        </w:rPr>
        <w:t>Οι εγκρίσεις δίδονται με κλήρωση στα ποσοστά που καθορίζονται στο άρθρο 6 του παρόντος κανονισμού.</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6.</w:t>
      </w:r>
      <w:r w:rsidRPr="00864236">
        <w:rPr>
          <w:rFonts w:ascii="Tahoma" w:hAnsi="Tahoma" w:cs="Tahoma"/>
          <w:sz w:val="20"/>
          <w:szCs w:val="20"/>
          <w:lang w:val="el-GR" w:eastAsia="el-GR" w:bidi="ar-SA"/>
        </w:rPr>
        <w:t>Η ισχύς των εγκρίσεων αυτών είναι ίση με τη διάρκεια λειτουργίας των υπαίθριων αγορών που αφορά η πρόσκληση.</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 8</w:t>
      </w:r>
      <w:r w:rsidRPr="00864236">
        <w:rPr>
          <w:rFonts w:ascii="Tahoma" w:hAnsi="Tahoma" w:cs="Tahoma"/>
          <w:b/>
          <w:bCs/>
          <w:sz w:val="20"/>
          <w:szCs w:val="20"/>
          <w:vertAlign w:val="superscript"/>
          <w:lang w:val="el-GR" w:eastAsia="el-GR" w:bidi="ar-SA"/>
        </w:rPr>
        <w:t>ο</w:t>
      </w:r>
      <w:r w:rsidRPr="00864236">
        <w:rPr>
          <w:rFonts w:ascii="Tahoma" w:hAnsi="Tahoma" w:cs="Tahoma"/>
          <w:b/>
          <w:bCs/>
          <w:sz w:val="20"/>
          <w:szCs w:val="20"/>
          <w:lang w:val="el-GR" w:eastAsia="el-GR" w:bidi="ar-SA"/>
        </w:rPr>
        <w:t xml:space="preserve"> </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Γενικά χαρακτηριστικά αδειών συμμετοχής</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sz w:val="20"/>
          <w:szCs w:val="20"/>
          <w:lang w:val="el-GR" w:eastAsia="el-GR" w:bidi="ar-SA"/>
        </w:rPr>
        <w:t>Οι άδειες συμμετοχής: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1.</w:t>
      </w:r>
      <w:r w:rsidRPr="00864236">
        <w:rPr>
          <w:rFonts w:ascii="Tahoma" w:hAnsi="Tahoma" w:cs="Tahoma"/>
          <w:sz w:val="20"/>
          <w:szCs w:val="20"/>
          <w:lang w:val="el-GR" w:eastAsia="el-GR" w:bidi="ar-SA"/>
        </w:rPr>
        <w:t xml:space="preserve">Χορηγούνται στους δικαιούχους για συγκεκριμένο χώρο, θέση και διάθεση προϊόντων. </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2.</w:t>
      </w:r>
      <w:r w:rsidRPr="00864236">
        <w:rPr>
          <w:rFonts w:ascii="Tahoma" w:hAnsi="Tahoma" w:cs="Tahoma"/>
          <w:sz w:val="20"/>
          <w:szCs w:val="20"/>
          <w:lang w:val="el-GR" w:eastAsia="el-GR" w:bidi="ar-SA"/>
        </w:rPr>
        <w:t xml:space="preserve">Είναι </w:t>
      </w:r>
      <w:r w:rsidRPr="00864236">
        <w:rPr>
          <w:rFonts w:ascii="Tahoma" w:hAnsi="Tahoma" w:cs="Tahoma"/>
          <w:b/>
          <w:bCs/>
          <w:sz w:val="20"/>
          <w:szCs w:val="20"/>
          <w:lang w:val="el-GR" w:eastAsia="el-GR" w:bidi="ar-SA"/>
        </w:rPr>
        <w:t>προσωποπαγής</w:t>
      </w:r>
      <w:r w:rsidRPr="00864236">
        <w:rPr>
          <w:rFonts w:ascii="Tahoma" w:hAnsi="Tahoma" w:cs="Tahoma"/>
          <w:sz w:val="20"/>
          <w:szCs w:val="20"/>
          <w:lang w:val="el-GR" w:eastAsia="el-GR" w:bidi="ar-SA"/>
        </w:rPr>
        <w:t xml:space="preserve"> και δεν επιτρέπεται η μεταβίβαση, η εισφορά, η εκμίσθωση και η παραχώρηση κατά χρήση καθώς και η άσκηση των δικαιωμάτων που απορρέουν από αυτές από οποιονδήποτε τρίτο, εκτός από τον/την σύζυγο και τα τέκνα των κατόχων τους με προσωρινή τους αναπλήρωση το μέγιστο 4 συνεχόμενες ώρες ανά ημέρα. </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3.</w:t>
      </w:r>
      <w:r w:rsidRPr="00864236">
        <w:rPr>
          <w:rFonts w:ascii="Tahoma" w:hAnsi="Tahoma" w:cs="Tahoma"/>
          <w:sz w:val="20"/>
          <w:szCs w:val="20"/>
          <w:lang w:val="el-GR" w:eastAsia="el-GR" w:bidi="ar-SA"/>
        </w:rPr>
        <w:t>Χορηγούνται σε φυσικά πρόσωπα, υπό την προϋπόθεση ότι αυτά διαθέτουν τα νόμιμα παραστατικά, πληρούν όλες τις προϋποθέσεις της κείμενης φορολογικής νομοθεσίας για την άσκηση της συγκεκριμένης δραστηριότητας και τηρούν τους επιμέρους όρους του παρόντος κανονισμού.</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4.</w:t>
      </w:r>
      <w:r w:rsidRPr="00864236">
        <w:rPr>
          <w:rFonts w:ascii="Tahoma" w:hAnsi="Tahoma" w:cs="Tahoma"/>
          <w:sz w:val="20"/>
          <w:szCs w:val="20"/>
          <w:lang w:val="el-GR" w:eastAsia="el-GR" w:bidi="ar-SA"/>
        </w:rPr>
        <w:t>Παραδίδονται αποκλειστικά στο δικαιούχο με την επίδειξη αποδεικτικού στοιχείου ταυτότητας μετά την καταβολή των αναλογούντων τελών.</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5.</w:t>
      </w:r>
      <w:r w:rsidRPr="00864236">
        <w:rPr>
          <w:rFonts w:ascii="Tahoma" w:hAnsi="Tahoma" w:cs="Tahoma"/>
          <w:sz w:val="20"/>
          <w:szCs w:val="20"/>
          <w:lang w:val="el-GR" w:eastAsia="el-GR" w:bidi="ar-SA"/>
        </w:rPr>
        <w:t>Έχουν ισχύ όση και η διάρκεια της εμποροπανηγύρεως για την οποία χορηγούνται.</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lastRenderedPageBreak/>
        <w:t>6.</w:t>
      </w:r>
      <w:r w:rsidRPr="00864236">
        <w:rPr>
          <w:rFonts w:ascii="Tahoma" w:hAnsi="Tahoma" w:cs="Tahoma"/>
          <w:sz w:val="20"/>
          <w:szCs w:val="20"/>
          <w:lang w:val="el-GR" w:eastAsia="el-GR" w:bidi="ar-SA"/>
        </w:rPr>
        <w:t>Αφορούν αποκλειστικά την έκθεση και πώληση συγκεκριμένων ειδών που έχουν δηλωθεί επί της αιτήσεως συμμετοχής και είναι στο πλαίσιο της δηλωμένης προς τη ΔΟΥ δραστηριότητας του αιτούντα.</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7.</w:t>
      </w:r>
      <w:r w:rsidRPr="00864236">
        <w:rPr>
          <w:rFonts w:ascii="Tahoma" w:hAnsi="Tahoma" w:cs="Tahoma"/>
          <w:sz w:val="20"/>
          <w:szCs w:val="20"/>
          <w:lang w:val="el-GR" w:eastAsia="el-GR" w:bidi="ar-SA"/>
        </w:rPr>
        <w:t>Οι άδειες θα αναρτώνται σε εμφανές σημείο σε κάθε λυόμενη κατασκευή.</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8.</w:t>
      </w:r>
      <w:r w:rsidRPr="00864236">
        <w:rPr>
          <w:rFonts w:ascii="Tahoma" w:hAnsi="Tahoma" w:cs="Tahoma"/>
          <w:sz w:val="20"/>
          <w:szCs w:val="20"/>
          <w:lang w:val="el-GR" w:eastAsia="el-GR" w:bidi="ar-SA"/>
        </w:rPr>
        <w:t xml:space="preserve">Σε περίπτωση που δεν υπάρχει άδεια επιβάλλεται χρηματικό πρόστιμο. </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 9</w:t>
      </w:r>
      <w:r w:rsidRPr="00864236">
        <w:rPr>
          <w:rFonts w:ascii="Tahoma" w:hAnsi="Tahoma" w:cs="Tahoma"/>
          <w:b/>
          <w:bCs/>
          <w:sz w:val="20"/>
          <w:szCs w:val="20"/>
          <w:vertAlign w:val="superscript"/>
          <w:lang w:val="el-GR" w:eastAsia="el-GR" w:bidi="ar-SA"/>
        </w:rPr>
        <w:t>Ο</w:t>
      </w:r>
      <w:r w:rsidRPr="00864236">
        <w:rPr>
          <w:rFonts w:ascii="Tahoma" w:hAnsi="Tahoma" w:cs="Tahoma"/>
          <w:b/>
          <w:bCs/>
          <w:sz w:val="20"/>
          <w:szCs w:val="20"/>
          <w:lang w:val="el-GR" w:eastAsia="el-GR" w:bidi="ar-SA"/>
        </w:rPr>
        <w:t xml:space="preserve"> </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Τοποθέτηση πωλητών</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1.</w:t>
      </w:r>
      <w:r w:rsidRPr="00864236">
        <w:rPr>
          <w:rFonts w:ascii="Tahoma" w:hAnsi="Tahoma" w:cs="Tahoma"/>
          <w:sz w:val="20"/>
          <w:szCs w:val="20"/>
          <w:lang w:val="el-GR" w:eastAsia="el-GR" w:bidi="ar-SA"/>
        </w:rPr>
        <w:t>Για τη θέση που καταλαμβάνει κάθε πωλητής διενεργείται κλήρωση.</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2.</w:t>
      </w:r>
      <w:r w:rsidRPr="00864236">
        <w:rPr>
          <w:rFonts w:ascii="Tahoma" w:hAnsi="Tahoma" w:cs="Tahoma"/>
          <w:sz w:val="20"/>
          <w:szCs w:val="20"/>
          <w:lang w:val="el-GR" w:eastAsia="el-GR" w:bidi="ar-SA"/>
        </w:rPr>
        <w:t>Αμοιβαία αλλαγή θέσεων μεταξύ των πωλητών επιτρέπεται ύστερα από αίτηση των ενδιαφερομένων στο δήμο.</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3.</w:t>
      </w:r>
      <w:r w:rsidRPr="00864236">
        <w:rPr>
          <w:rFonts w:ascii="Tahoma" w:hAnsi="Tahoma" w:cs="Tahoma"/>
          <w:sz w:val="20"/>
          <w:szCs w:val="20"/>
          <w:lang w:val="el-GR" w:eastAsia="el-GR" w:bidi="ar-SA"/>
        </w:rPr>
        <w:t>Ο δήμος μπορεί να καθορίζει υπερβάλλοντα αριθμό θέσεων που προορίζονται αποκλειστικά για αδειούχους έργων τέχνης, καλλιτεχνημάτων, χειροτεχνημάτων, ειδών λαϊκής τέχνης. Ειδικά, για τους αδειούχους φορείς Κ.ΑΛ.Ο. του άρθρου 45 του Ν.4497/17 δίδεται μία θέση ανά τέσσερα (4) μέλη, τα οποία διαθέτουν βεβαίωση πιστοποίησης ιδίας δημιουργίας, σύμφωνα με την παράγραφο 3 του άρθρου 45.</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 10</w:t>
      </w:r>
      <w:r w:rsidRPr="00864236">
        <w:rPr>
          <w:rFonts w:ascii="Tahoma" w:hAnsi="Tahoma" w:cs="Tahoma"/>
          <w:b/>
          <w:bCs/>
          <w:sz w:val="20"/>
          <w:szCs w:val="20"/>
          <w:vertAlign w:val="superscript"/>
          <w:lang w:val="el-GR" w:eastAsia="el-GR" w:bidi="ar-SA"/>
        </w:rPr>
        <w:t>ο</w:t>
      </w:r>
      <w:r w:rsidRPr="00864236">
        <w:rPr>
          <w:rFonts w:ascii="Tahoma" w:hAnsi="Tahoma" w:cs="Tahoma"/>
          <w:b/>
          <w:bCs/>
          <w:sz w:val="20"/>
          <w:szCs w:val="20"/>
          <w:lang w:val="el-GR" w:eastAsia="el-GR" w:bidi="ar-SA"/>
        </w:rPr>
        <w:t xml:space="preserve"> </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Καταβαλλόμενα τέλη</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1.</w:t>
      </w:r>
      <w:r w:rsidRPr="00864236">
        <w:rPr>
          <w:rFonts w:ascii="Tahoma" w:hAnsi="Tahoma" w:cs="Tahoma"/>
          <w:sz w:val="20"/>
          <w:szCs w:val="20"/>
          <w:lang w:val="el-GR" w:eastAsia="el-GR" w:bidi="ar-SA"/>
        </w:rPr>
        <w:t>Το ύψος των τελών ανά άδεια/θέση καθορίστηκε με την υπ’ αριθ. 588/2017 απόφαση του Δημοτικού Συμβουλίου Δήμου Ρόδου, σύμφωνα με το άρθρο 13 περίπτ. α και β παρ. 3 του Β.Δ. 24-9/20-10-1958, ως εξής: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w:t>
      </w:r>
      <w:r w:rsidRPr="00864236">
        <w:rPr>
          <w:rFonts w:ascii="Tahoma" w:hAnsi="Tahoma" w:cs="Tahoma"/>
          <w:sz w:val="20"/>
          <w:szCs w:val="20"/>
          <w:lang w:val="el-GR" w:eastAsia="el-GR" w:bidi="ar-SA"/>
        </w:rPr>
        <w:t xml:space="preserve">Για καταστήματα υγειονομικού ενδιαφέροντος (π.χ. καταστήματα που παρασκευάζουν και διαθέτουν σουβλάκια, λουκουμάδες, ψημένο καλαμπόκι κ.λ.π.) : 5,37 € / </w:t>
      </w:r>
      <w:r w:rsidRPr="00864236">
        <w:rPr>
          <w:rFonts w:ascii="Tahoma" w:hAnsi="Tahoma" w:cs="Tahoma"/>
          <w:sz w:val="20"/>
          <w:szCs w:val="20"/>
          <w:lang w:eastAsia="el-GR" w:bidi="ar-SA"/>
        </w:rPr>
        <w:t>m</w:t>
      </w:r>
      <w:r w:rsidRPr="00864236">
        <w:rPr>
          <w:rFonts w:ascii="Tahoma" w:hAnsi="Tahoma" w:cs="Tahoma"/>
          <w:sz w:val="20"/>
          <w:szCs w:val="20"/>
          <w:lang w:val="el-GR" w:eastAsia="el-GR" w:bidi="ar-SA"/>
        </w:rPr>
        <w:t>2 * ημέρα</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w:t>
      </w:r>
      <w:r w:rsidRPr="00864236">
        <w:rPr>
          <w:rFonts w:ascii="Tahoma" w:hAnsi="Tahoma" w:cs="Tahoma"/>
          <w:sz w:val="20"/>
          <w:szCs w:val="20"/>
          <w:lang w:val="el-GR" w:eastAsia="el-GR" w:bidi="ar-SA"/>
        </w:rPr>
        <w:t xml:space="preserve">Για τα υπόλοιπα καταστήματα (εμπορίας παιδικών παιχνιδιών, ρούχων και υποδημάτων κ.λ.π.) : 5,07 € / </w:t>
      </w:r>
      <w:r w:rsidRPr="00864236">
        <w:rPr>
          <w:rFonts w:ascii="Tahoma" w:hAnsi="Tahoma" w:cs="Tahoma"/>
          <w:sz w:val="20"/>
          <w:szCs w:val="20"/>
          <w:lang w:eastAsia="el-GR" w:bidi="ar-SA"/>
        </w:rPr>
        <w:t>m</w:t>
      </w:r>
      <w:r w:rsidRPr="00864236">
        <w:rPr>
          <w:rFonts w:ascii="Tahoma" w:hAnsi="Tahoma" w:cs="Tahoma"/>
          <w:sz w:val="20"/>
          <w:szCs w:val="20"/>
          <w:lang w:val="el-GR" w:eastAsia="el-GR" w:bidi="ar-SA"/>
        </w:rPr>
        <w:t>2 * ημέρα</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w:t>
      </w:r>
      <w:r w:rsidRPr="00864236">
        <w:rPr>
          <w:rFonts w:ascii="Tahoma" w:hAnsi="Tahoma" w:cs="Tahoma"/>
          <w:sz w:val="20"/>
          <w:szCs w:val="20"/>
          <w:lang w:val="el-GR" w:eastAsia="el-GR" w:bidi="ar-SA"/>
        </w:rPr>
        <w:t xml:space="preserve">Τέλος λαμβάνοντας ως μέση συνολική επιφάνεια κατάληψης για Λούνα Παρκ τα 2.000 </w:t>
      </w:r>
      <w:r w:rsidRPr="00864236">
        <w:rPr>
          <w:rFonts w:ascii="Tahoma" w:hAnsi="Tahoma" w:cs="Tahoma"/>
          <w:sz w:val="20"/>
          <w:szCs w:val="20"/>
          <w:lang w:eastAsia="el-GR" w:bidi="ar-SA"/>
        </w:rPr>
        <w:t>m</w:t>
      </w:r>
      <w:r w:rsidRPr="00864236">
        <w:rPr>
          <w:rFonts w:ascii="Tahoma" w:hAnsi="Tahoma" w:cs="Tahoma"/>
          <w:sz w:val="20"/>
          <w:szCs w:val="20"/>
          <w:lang w:val="el-GR" w:eastAsia="el-GR" w:bidi="ar-SA"/>
        </w:rPr>
        <w:t xml:space="preserve">2, κατά ορθή κρίση εγκρίνουμε ως Τέλος Κατάληψης Κοινόχρηστου Χώρου για τη χρήση αυτή τα 9,00 € / </w:t>
      </w:r>
      <w:r w:rsidRPr="00864236">
        <w:rPr>
          <w:rFonts w:ascii="Tahoma" w:hAnsi="Tahoma" w:cs="Tahoma"/>
          <w:sz w:val="20"/>
          <w:szCs w:val="20"/>
          <w:lang w:eastAsia="el-GR" w:bidi="ar-SA"/>
        </w:rPr>
        <w:t>m</w:t>
      </w:r>
      <w:r w:rsidRPr="00864236">
        <w:rPr>
          <w:rFonts w:ascii="Tahoma" w:hAnsi="Tahoma" w:cs="Tahoma"/>
          <w:sz w:val="20"/>
          <w:szCs w:val="20"/>
          <w:lang w:val="el-GR" w:eastAsia="el-GR" w:bidi="ar-SA"/>
        </w:rPr>
        <w:t xml:space="preserve">2 εφάπαξ (όπου εάν λάβουμε ως χρόνο διάρκειας του πανηγυριού τις 13 ημέρες, το Τέλος Κατάληψης Κοινόχρηστου Χώρου ημερησίως είναι 0,69 € / </w:t>
      </w:r>
      <w:r w:rsidRPr="00864236">
        <w:rPr>
          <w:rFonts w:ascii="Tahoma" w:hAnsi="Tahoma" w:cs="Tahoma"/>
          <w:sz w:val="20"/>
          <w:szCs w:val="20"/>
          <w:lang w:eastAsia="el-GR" w:bidi="ar-SA"/>
        </w:rPr>
        <w:t>m</w:t>
      </w:r>
      <w:r w:rsidRPr="00864236">
        <w:rPr>
          <w:rFonts w:ascii="Tahoma" w:hAnsi="Tahoma" w:cs="Tahoma"/>
          <w:sz w:val="20"/>
          <w:szCs w:val="20"/>
          <w:lang w:val="el-GR" w:eastAsia="el-GR" w:bidi="ar-SA"/>
        </w:rPr>
        <w:t xml:space="preserve">2 * ημέρα) </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2.</w:t>
      </w:r>
      <w:r w:rsidRPr="00864236">
        <w:rPr>
          <w:rFonts w:ascii="Tahoma" w:hAnsi="Tahoma" w:cs="Tahoma"/>
          <w:sz w:val="20"/>
          <w:szCs w:val="20"/>
          <w:lang w:val="el-GR" w:eastAsia="el-GR" w:bidi="ar-SA"/>
        </w:rPr>
        <w:t>Η καταβολή των αναλογούντων τελών υπέρ του Δήμου γίνεται τοις μετρητοίς στο δημοτικό ταμείο, πριν τη παράδοση της έγκρισης συμμετοχής, αναγραφομένου επ’ αυτής του αριθμού του γραμματίου είσπραξης.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3.</w:t>
      </w:r>
      <w:r w:rsidRPr="00864236">
        <w:rPr>
          <w:rFonts w:ascii="Tahoma" w:hAnsi="Tahoma" w:cs="Tahoma"/>
          <w:sz w:val="20"/>
          <w:szCs w:val="20"/>
          <w:lang w:val="el-GR" w:eastAsia="el-GR" w:bidi="ar-SA"/>
        </w:rPr>
        <w:t>Η είσπραξη των τελών από το Δήμο θα γίνει σύμφωνα με τις εκάστοτε ισχύουσες διατάξεις του ΚΕΔΕ (Ν.Δ.356/74), σε συνδυασμό με τις διατάξεις του Β.Δ. 17-5/15-6-59 ( ΦΕΚ 114/59 τεύχος Α’).</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 11</w:t>
      </w:r>
      <w:r w:rsidRPr="00864236">
        <w:rPr>
          <w:rFonts w:ascii="Tahoma" w:hAnsi="Tahoma" w:cs="Tahoma"/>
          <w:b/>
          <w:bCs/>
          <w:sz w:val="20"/>
          <w:szCs w:val="20"/>
          <w:vertAlign w:val="superscript"/>
          <w:lang w:val="el-GR" w:eastAsia="el-GR" w:bidi="ar-SA"/>
        </w:rPr>
        <w:t>ο</w:t>
      </w:r>
      <w:r w:rsidRPr="00864236">
        <w:rPr>
          <w:rFonts w:ascii="Tahoma" w:hAnsi="Tahoma" w:cs="Tahoma"/>
          <w:b/>
          <w:bCs/>
          <w:sz w:val="20"/>
          <w:szCs w:val="20"/>
          <w:lang w:val="el-GR" w:eastAsia="el-GR" w:bidi="ar-SA"/>
        </w:rPr>
        <w:t xml:space="preserve"> </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Πωλούμενα είδη- Όροι διάθεσης των προϊόντων</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1.</w:t>
      </w:r>
      <w:r w:rsidRPr="00864236">
        <w:rPr>
          <w:rFonts w:ascii="Tahoma" w:hAnsi="Tahoma" w:cs="Tahoma"/>
          <w:sz w:val="20"/>
          <w:szCs w:val="20"/>
          <w:lang w:val="el-GR" w:eastAsia="el-GR" w:bidi="ar-SA"/>
        </w:rPr>
        <w:t xml:space="preserve">Τα επιτρεπόμενα πωλούμενα είδη είναι τα εξής: </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sz w:val="20"/>
          <w:szCs w:val="20"/>
          <w:lang w:val="el-GR" w:eastAsia="el-GR" w:bidi="ar-SA"/>
        </w:rPr>
        <w:t>(Ενδεικτικά παραθέτουμε τα εξής):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sz w:val="20"/>
          <w:szCs w:val="20"/>
          <w:lang w:val="el-GR" w:eastAsia="el-GR" w:bidi="ar-SA"/>
        </w:rPr>
        <w:t>Ασημικά, φο μπιζού, είδη λαϊκής τέχνης, είδη δώρων, είδη οικιακής χρήσης, είδη προικός, εκκλησιαστικά είδη, μουσικά όργανα, είδη ένδυσης, υπόδησης, παιδικά παιχνίδια κάθε είδους, είδη παντοπωλείου-ψιλικά, παραδοσιακά γλυκά. Οι υπηρεσίες παροχής πρόχειρων γευμάτων (πρόχειρα γεύματα από καντίνες και φορητές εγκαταστάσεις έψησης) δύναται να συμπεριληφθούν στα πωλούμενα είδη που αναφέρονται.</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2.</w:t>
      </w:r>
      <w:r w:rsidRPr="00864236">
        <w:rPr>
          <w:rFonts w:ascii="Tahoma" w:hAnsi="Tahoma" w:cs="Tahoma"/>
          <w:sz w:val="20"/>
          <w:szCs w:val="20"/>
          <w:lang w:val="el-GR" w:eastAsia="el-GR" w:bidi="ar-SA"/>
        </w:rPr>
        <w:t>Τα πωλούμενα είδη των πασχαλινών και χριστουγεννιάτικων αγορών πρέπει να δικαιολογούν το χαρακτήρα των ημερών, να τηρούν τις προδιαγραφές ασφαλείας και η διάθεση τους να γίνεται βάσει των Κανόνων Διακίνησης Εμπορίας Προϊόντων και Παροχής Υπηρεσιών (ΔΙΕΠ-ΠΥ). Στις περιπτώσεις εμπορίας ζώντων ζώων απαιτείται έγγραφο μετακίνησης των παραγωγικών ζώων, καθώς και βεβαίωση απαλλαγής από ασθένειες υπογεγραμμένη από κτηνίατρο της ΔΑΟΚ.</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3.</w:t>
      </w:r>
      <w:r w:rsidRPr="00864236">
        <w:rPr>
          <w:rFonts w:ascii="Tahoma" w:hAnsi="Tahoma" w:cs="Tahoma"/>
          <w:sz w:val="20"/>
          <w:szCs w:val="20"/>
          <w:lang w:val="el-GR" w:eastAsia="el-GR" w:bidi="ar-SA"/>
        </w:rPr>
        <w:t>Ειδικά, στις υπαίθριες κυριακάτικες αγορές πωλούνται πάσης φύσεως προϊόντα πλην νωπών διατροφικών. Επίσης, διατίθενται πρόχειρα γεύματα από καντίνες και φορητές εγκαταστάσεις έψησης.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4.</w:t>
      </w:r>
      <w:r w:rsidRPr="00864236">
        <w:rPr>
          <w:rFonts w:ascii="Tahoma" w:hAnsi="Tahoma" w:cs="Tahoma"/>
          <w:sz w:val="20"/>
          <w:szCs w:val="20"/>
          <w:lang w:val="el-GR" w:eastAsia="el-GR" w:bidi="ar-SA"/>
        </w:rPr>
        <w:t xml:space="preserve">Τα προς πώληση στο υπαίθριο εμπόριο είδη διατίθενται, σύμφωνα με τους κανόνες ΔΙ.Ε.Π.Π.Υ. με την επιφύλαξη ειδικών κατά περίπτωση διατάξεων αρμοδιότητας ΓΧΚ και πρέπει να πληρούν τις διατάξεις του Κώδικα Φορολογικής Απεικόνισης Συναλλαγών (υποπαράγραφος Ε1 της παρ. </w:t>
      </w:r>
      <w:r w:rsidRPr="00864236">
        <w:rPr>
          <w:rFonts w:ascii="Tahoma" w:hAnsi="Tahoma" w:cs="Tahoma"/>
          <w:sz w:val="20"/>
          <w:szCs w:val="20"/>
          <w:lang w:val="el-GR" w:eastAsia="el-GR" w:bidi="ar-SA"/>
        </w:rPr>
        <w:lastRenderedPageBreak/>
        <w:t>Ε’ του άρθρου πρώτου του Ν.4093/2012,Α’ 222). Σε καμία περίπτωση, δεν πρέπει να συνιστούν παράνομη απομίμηση προϊόντων ή να διακινούνται κατά παράβαση των σχετικών με την προστασία των δικαιωμάτων διανοητικής ιδιοκτησίας διατάξεων ή διατάξεων της κοινοτικής τελωνειακής νομοθεσίας, του Εθνικού Τελωνειακού Κώδικα (Ν.2960/2001, Α’ 222) και του Ν.2969/2001 (Α’ 281).</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5.</w:t>
      </w:r>
      <w:r w:rsidRPr="00864236">
        <w:rPr>
          <w:rFonts w:ascii="Tahoma" w:hAnsi="Tahoma" w:cs="Tahoma"/>
          <w:sz w:val="20"/>
          <w:szCs w:val="20"/>
          <w:lang w:val="el-GR" w:eastAsia="el-GR" w:bidi="ar-SA"/>
        </w:rPr>
        <w:t xml:space="preserve">Κάθε πωλητής υπαίθριου εμπορίου, ο οποίος διακινεί βιομηχανικά προϊόντα ή μεταποιημένα τρόφιμα απευθείας από ειδικά διασκευασμένο όχημα, καταλαμβάνει αριθμό ίσο με το μήκος του οχήματος του, όχι όμως, άνω των 8 μέτρων. Στην περίπτωση αυτή, δεν επιτρέπεται η ύπαρξη ξεχωριστού πάγκου, εκτός εάν το μήκος του οχήματος είναι μικρότερο από το οριζόμενο μήκος πάγκων για τις συγκεκριμένες κατηγορίες πωλούμενων ειδών ανά λαϊκή αγορά και εφόσον υπάρχει δυνατότητα από άποψη χώρου. Απαραίτητη προϋπόθεση είναι τα διασκευασμένα οχήματα να διαθέτουν Έγκριση Τύπου, σύμφωνα με τους όρους και τη διαδικασία της 5299/406/9.10.2012 απόφασης του Αναπληρωτή Υπουργού Ανάπτυξης, Ανταγωνιστικότητας, Υποδομών, Μεταφορών και Δικτύων (Β’ 2840). Κατά τη διακίνηση και πώληση των τροφίμων τηρούνται οι απαιτήσεις του Κεφαλαίου </w:t>
      </w:r>
      <w:r w:rsidRPr="00864236">
        <w:rPr>
          <w:rFonts w:ascii="Tahoma" w:hAnsi="Tahoma" w:cs="Tahoma"/>
          <w:sz w:val="20"/>
          <w:szCs w:val="20"/>
          <w:lang w:eastAsia="el-GR" w:bidi="ar-SA"/>
        </w:rPr>
        <w:t>III</w:t>
      </w:r>
      <w:r w:rsidRPr="00864236">
        <w:rPr>
          <w:rFonts w:ascii="Tahoma" w:hAnsi="Tahoma" w:cs="Tahoma"/>
          <w:sz w:val="20"/>
          <w:szCs w:val="20"/>
          <w:lang w:val="el-GR" w:eastAsia="el-GR" w:bidi="ar-SA"/>
        </w:rPr>
        <w:t xml:space="preserve"> του Κανονισμού ΕΚ 852/2004 (</w:t>
      </w:r>
      <w:r w:rsidRPr="00864236">
        <w:rPr>
          <w:rFonts w:ascii="Tahoma" w:hAnsi="Tahoma" w:cs="Tahoma"/>
          <w:sz w:val="20"/>
          <w:szCs w:val="20"/>
          <w:lang w:eastAsia="el-GR" w:bidi="ar-SA"/>
        </w:rPr>
        <w:t>L</w:t>
      </w:r>
      <w:r w:rsidRPr="00864236">
        <w:rPr>
          <w:rFonts w:ascii="Tahoma" w:hAnsi="Tahoma" w:cs="Tahoma"/>
          <w:sz w:val="20"/>
          <w:szCs w:val="20"/>
          <w:lang w:val="el-GR" w:eastAsia="el-GR" w:bidi="ar-SA"/>
        </w:rPr>
        <w:t xml:space="preserve"> 139). Ειδικά για τα τρόφιμα που συντηρούνται με ψύξη και κατάψυξη πρέπει να τηρείται η αλυσίδα ψύξης με βάση τις θερμοκρασίες συντήρησης που ορίζει ο παρασκευαστής των τροφίμων.</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6.</w:t>
      </w:r>
      <w:r w:rsidRPr="00864236">
        <w:rPr>
          <w:rFonts w:ascii="Tahoma" w:hAnsi="Tahoma" w:cs="Tahoma"/>
          <w:sz w:val="20"/>
          <w:szCs w:val="20"/>
          <w:lang w:val="el-GR" w:eastAsia="el-GR" w:bidi="ar-SA"/>
        </w:rPr>
        <w:t>Δεν επιτρέπεται η πώληση ειδών που προκαλούν τη δημόσια αιδώ ή μπορούν να προκαλέσουν ατυχήματα.</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 12</w:t>
      </w:r>
      <w:r w:rsidRPr="00864236">
        <w:rPr>
          <w:rFonts w:ascii="Tahoma" w:hAnsi="Tahoma" w:cs="Tahoma"/>
          <w:b/>
          <w:bCs/>
          <w:sz w:val="20"/>
          <w:szCs w:val="20"/>
          <w:vertAlign w:val="superscript"/>
          <w:lang w:val="el-GR" w:eastAsia="el-GR" w:bidi="ar-SA"/>
        </w:rPr>
        <w:t>ο</w:t>
      </w:r>
      <w:r w:rsidRPr="00864236">
        <w:rPr>
          <w:rFonts w:ascii="Tahoma" w:hAnsi="Tahoma" w:cs="Tahoma"/>
          <w:b/>
          <w:bCs/>
          <w:sz w:val="20"/>
          <w:szCs w:val="20"/>
          <w:lang w:val="el-GR" w:eastAsia="el-GR" w:bidi="ar-SA"/>
        </w:rPr>
        <w:t xml:space="preserve"> </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Όροι λειτουργίας</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1.</w:t>
      </w:r>
      <w:r w:rsidRPr="00864236">
        <w:rPr>
          <w:rFonts w:ascii="Tahoma" w:hAnsi="Tahoma" w:cs="Tahoma"/>
          <w:sz w:val="20"/>
          <w:szCs w:val="20"/>
          <w:lang w:val="el-GR" w:eastAsia="el-GR" w:bidi="ar-SA"/>
        </w:rPr>
        <w:t>Στους χώρους που θα λειτουργεί η αγορά θα υπάρχει διαγράμμιση και αρίθμηση των διατιθέμενων θέσεων. Οι θέσεις που θα διαγραμμιστούν προκειμένου να τοποθετηθούν οι πωλητές- εκθέτες δεν θα καταλαμβάνουν χώρους εισόδων γκαράζ και δεν θα εμποδίζουν τη λειτουργία καταστημάτων. Η ευθύνη για την διαγράμμιση των θέσεων είναι του Δήμου με μέριμνα της τεχνικής υπηρεσίας.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sz w:val="20"/>
          <w:szCs w:val="20"/>
          <w:lang w:val="el-GR" w:eastAsia="el-GR" w:bidi="ar-SA"/>
        </w:rPr>
        <w:t>Ο σχεδιασμός και η διαδικασία της διαγράμμισης θα διασφαλίζει την ομαλή και άνετη διέλευση των επισκεπτών, την έλευση των οχημάτων όπως ασθενοφόρο, πυροσβεστική κ.λ.π. για τις περιπτώσεις εκτάκτου ανάγκης, καθώς επίσης και όποια άλλη πρόβλεψη είναι αναγκαία, αλλά την ομαλή διενέργεια της αγοράς.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2.</w:t>
      </w:r>
      <w:r w:rsidRPr="00864236">
        <w:rPr>
          <w:rFonts w:ascii="Tahoma" w:hAnsi="Tahoma" w:cs="Tahoma"/>
          <w:sz w:val="20"/>
          <w:szCs w:val="20"/>
          <w:lang w:val="el-GR" w:eastAsia="el-GR" w:bidi="ar-SA"/>
        </w:rPr>
        <w:t>Οι χώροι λειτουργίας να είναι ανοιχτοί και ικανής έκτασης, απαραίτητα ασφαλτοστρωμένοι ή τσιμεντοστρωμένοι με ελαφρά κλίση για την απομάκρυνση των νερών της βροχής και της έκπλυσης του χώρου μετά το πέρας της λειτουργίας τους.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3.</w:t>
      </w:r>
      <w:r w:rsidRPr="00864236">
        <w:rPr>
          <w:rFonts w:ascii="Tahoma" w:hAnsi="Tahoma" w:cs="Tahoma"/>
          <w:sz w:val="20"/>
          <w:szCs w:val="20"/>
          <w:lang w:val="el-GR" w:eastAsia="el-GR" w:bidi="ar-SA"/>
        </w:rPr>
        <w:t>Να υπάρχουν σημεία υδροληψίας από το σύστημα υδρεύσεως και φρεάτιο υπονόμων.</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4.</w:t>
      </w:r>
      <w:r w:rsidRPr="00864236">
        <w:rPr>
          <w:rFonts w:ascii="Tahoma" w:hAnsi="Tahoma" w:cs="Tahoma"/>
          <w:sz w:val="20"/>
          <w:szCs w:val="20"/>
          <w:lang w:val="el-GR" w:eastAsia="el-GR" w:bidi="ar-SA"/>
        </w:rPr>
        <w:t>Να διαθέτουν χημικά- βιολογικά αποχωρητήρια, που θα πληρούν τις απαιτήσεις της εκάστοτε ισχύουσας νομοθεσίας.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5.</w:t>
      </w:r>
      <w:r w:rsidRPr="00864236">
        <w:rPr>
          <w:rFonts w:ascii="Tahoma" w:hAnsi="Tahoma" w:cs="Tahoma"/>
          <w:sz w:val="20"/>
          <w:szCs w:val="20"/>
          <w:lang w:val="el-GR" w:eastAsia="el-GR" w:bidi="ar-SA"/>
        </w:rPr>
        <w:t>Ο χρησιμοποιούμενος χώρος της αγοράς να διατηρείται καθαρός κατά τη διάρκεια λειτουργίας του.</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6.</w:t>
      </w:r>
      <w:r w:rsidRPr="00864236">
        <w:rPr>
          <w:rFonts w:ascii="Tahoma" w:hAnsi="Tahoma" w:cs="Tahoma"/>
          <w:sz w:val="20"/>
          <w:szCs w:val="20"/>
          <w:lang w:val="el-GR" w:eastAsia="el-GR" w:bidi="ar-SA"/>
        </w:rPr>
        <w:t>Μετά τη λήξη της λειτουργίας της αγοράς, ο χώρος να καθαρίζεται και να πλένεται επιμελώς από το συνεργείο καθαριότητας της δημοτικής αρχής, το οποίο θα αποκομίζει και κάθε είδους απορρίμματα, που προήλθαν από αυτήν.</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7.</w:t>
      </w:r>
      <w:r w:rsidRPr="00864236">
        <w:rPr>
          <w:rFonts w:ascii="Tahoma" w:hAnsi="Tahoma" w:cs="Tahoma"/>
          <w:sz w:val="20"/>
          <w:szCs w:val="20"/>
          <w:lang w:val="el-GR" w:eastAsia="el-GR" w:bidi="ar-SA"/>
        </w:rPr>
        <w:t>Η τοποθέτηση των εμπορευμάτων τους επιτρέπεται μόνο στην οριζόντια επιφάνεια των πάγκων τους, απαγορεύεται το κρέμασμα των εμπορευμάτων (είδη ρουχισμού, υπόδησης, υλικών και άλλων αντικειμένων) κατακόρυφα, μπροστά, πλάγια, πίσω ή και στο ύψος της τέντας που χρησιμοποιούν, η τοποθέτηση στάντ ή άλλων κατασκευών, επιπλέον πάγκων καθώς επίσης και πέραν των διαγραμμίσεων, προκειμένου να επιδείξουν τα εμπορεύματα τους.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8.</w:t>
      </w:r>
      <w:r w:rsidRPr="00864236">
        <w:rPr>
          <w:rFonts w:ascii="Tahoma" w:hAnsi="Tahoma" w:cs="Tahoma"/>
          <w:sz w:val="20"/>
          <w:szCs w:val="20"/>
          <w:lang w:val="el-GR" w:eastAsia="el-GR" w:bidi="ar-SA"/>
        </w:rPr>
        <w:t>Οι πωλητές- εκθέτες υποχρεούνται να καταλαμβάνουν αποκλειστικά και μόνο τη θέση που τους παραχωρήθηκε από την αρμόδια αρχή και να μην εμποδίζουν τη λειτουργία των όπισθεν αυτών ευρισκόμενων καταστημάτων καθώς επίσης και των πεζοδρομίων για την ελεύθερη διέλευση των πεζών.</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9.</w:t>
      </w:r>
      <w:r w:rsidRPr="00864236">
        <w:rPr>
          <w:rFonts w:ascii="Tahoma" w:hAnsi="Tahoma" w:cs="Tahoma"/>
          <w:sz w:val="20"/>
          <w:szCs w:val="20"/>
          <w:lang w:val="el-GR" w:eastAsia="el-GR" w:bidi="ar-SA"/>
        </w:rPr>
        <w:t>Κατ’ εξαίρεση, επιτρέπεται η πώληση από τους συμμετέχοντες με άδεια συμμετοχής στις υπαίθριες αγορές των ειδών τους κατά τις ημέρες και τις ώρες που τα αντίστοιχα καταστήματα ομοειδών ειδών παραμένουν κλειστά, σύμφωνα με τις ισχύουσες κάθε φορά διατάξεις.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10.</w:t>
      </w:r>
      <w:r w:rsidRPr="00864236">
        <w:rPr>
          <w:rFonts w:ascii="Tahoma" w:hAnsi="Tahoma" w:cs="Tahoma"/>
          <w:sz w:val="20"/>
          <w:szCs w:val="20"/>
          <w:lang w:val="el-GR" w:eastAsia="el-GR" w:bidi="ar-SA"/>
        </w:rPr>
        <w:t xml:space="preserve">Με την επιφύλαξη των διατάξεων αρμοδιότητας του Υπουργείου Υποδομών και Μεταφορών, η κατασκευή και τοποθέτηση στους χώρους λειτουργίας των υπαίθριων αγορών στεγάστρων- σκιάδων ανοιχτού τύπου, μεταλλικών ή μη, πακτωμένων στο έδαφος με μπετόν ή μη, δεν μεταβάλλει το χαρακτήρα της αγοράς σε μη υπαίθρια. Για τη λειτουργία υπαίθριας αγοράς, οι ανωτέρω κατασκευές </w:t>
      </w:r>
      <w:r w:rsidRPr="00864236">
        <w:rPr>
          <w:rFonts w:ascii="Tahoma" w:hAnsi="Tahoma" w:cs="Tahoma"/>
          <w:sz w:val="20"/>
          <w:szCs w:val="20"/>
          <w:lang w:val="el-GR" w:eastAsia="el-GR" w:bidi="ar-SA"/>
        </w:rPr>
        <w:lastRenderedPageBreak/>
        <w:t xml:space="preserve">εγκαθίστανται από τον οικείο δήμο, ύστερα από έγκριση της αρμόδιας τεχνικής υπηρεσίας του για την ασφάλεια και τη στατικότητα των κατασκευών. </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 13</w:t>
      </w:r>
      <w:r w:rsidRPr="00864236">
        <w:rPr>
          <w:rFonts w:ascii="Tahoma" w:hAnsi="Tahoma" w:cs="Tahoma"/>
          <w:b/>
          <w:bCs/>
          <w:sz w:val="20"/>
          <w:szCs w:val="20"/>
          <w:vertAlign w:val="superscript"/>
          <w:lang w:val="el-GR" w:eastAsia="el-GR" w:bidi="ar-SA"/>
        </w:rPr>
        <w:t>ο</w:t>
      </w:r>
      <w:r w:rsidRPr="00864236">
        <w:rPr>
          <w:rFonts w:ascii="Tahoma" w:hAnsi="Tahoma" w:cs="Tahoma"/>
          <w:b/>
          <w:bCs/>
          <w:sz w:val="20"/>
          <w:szCs w:val="20"/>
          <w:lang w:val="el-GR" w:eastAsia="el-GR" w:bidi="ar-SA"/>
        </w:rPr>
        <w:t xml:space="preserve"> </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Λοιπές αγορές</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1.</w:t>
      </w:r>
      <w:r w:rsidRPr="00864236">
        <w:rPr>
          <w:rFonts w:ascii="Tahoma" w:hAnsi="Tahoma" w:cs="Tahoma"/>
          <w:sz w:val="20"/>
          <w:szCs w:val="20"/>
          <w:lang w:val="el-GR" w:eastAsia="el-GR" w:bidi="ar-SA"/>
        </w:rPr>
        <w:t>Σε περίπτωση λειτουργίας εμποροπανηγύρεως σε χώρο που στο σύνολο του ανήκει αποκλειστικά σε νομικό πρόσωπο κατ’ άρθρο 3 του Συντάγματος Ανατολικής Ορθόδοξης Εκκλησίας του Χριστού, το νομικό πρόσωπο μπορεί, είτε να αποφασίζει το ίδιο τη λειτουργία της αναλαμβάνοντας παράλληλα την οργάνωση και διεξαγωγή αυτής, είτε να παραχωρεί το χώρο στον οικείο δήμο με σύμβαση μίσθωσης. Αν η εμποροπανήγυρη οργανώνεται από το ίδιο νομικό πρόσωπο, αυτό εκδίδει υποχρεωτικά Κανονισμό Λειτουργίας με τα στοιχεία που προβλέπονται στο παρόν (όπως ιδιότητα συμμετεχόντων πωλητών, ποσόστωση και τρόπος απόδοσης θέσεων κ.τ.λ.), τον οποίο κοινοποιεί υποχρεωτικά στον οικείο δήμο πριν την έναρξη της εμποροπανηγύρεως.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2.</w:t>
      </w:r>
      <w:r w:rsidRPr="00864236">
        <w:rPr>
          <w:rFonts w:ascii="Tahoma" w:hAnsi="Tahoma" w:cs="Tahoma"/>
          <w:sz w:val="20"/>
          <w:szCs w:val="20"/>
          <w:lang w:val="el-GR" w:eastAsia="el-GR" w:bidi="ar-SA"/>
        </w:rPr>
        <w:t>Στις περιπτώσεις που αποδεδειγμένα Πολιτιστικοί, Εξωραϊστικοί, Τοπικοί Σύλλογοι διοργανώνουν παραδοσιακά για δεκαπέντε (15) συναπτά έτη εκδηλώσεις επετειακού χαρακτήρα, γενικότερου κοινωνικού, πολιτιστικού ή εκπαιδευτικού περιεχομένου στα πλαίσια των οποίων διεξάγεται και οποιαδήποτε είδους υπαίθρια αγορά, μπορούν να αναλάβουν την ευθύνη διοργάνωσης της αγοράς αυτής σε δικό τους ιδιόκτητο ή μισθωμένο χώρο υπό τους όρους και προϋποθέσεις των παραγράφων 1 έως 7 του άρθρου 38 του Ν. 4497/17. Με απόφαση του Περιφερειακού Συμβουλίου εκδίδει την απόφαση του ύστερα από αίτηση του Συλλόγου. Η αίτηση αναφέρει το ΑΦΜ και τη Δ.Ο.Υ. του Συλλόγου και επισυνάπτονται το Καταστατικό του Συλλόγου, ο κανονισμός λειτουργίας της αγοράς, στον οποίο εμπεριέχονται απαραιτήτως τα στοιχεία της παραγράφου 1 του άρθρου 38 του Ν.4497/17 και κάθε αναγκαίο στοιχείο για διοργάνωση της συγκεκριμένης εκδήλωσης. Η απόφαση του Περιφερειακού Συμβουλίου ισχύει για πέντε έτη από την έκδοση της και κοινοποιείται στην αρμόδια Δ.Ο.Υ.. Μετά την έκδοση απόφασης του Περιφερειακού Συμβουλίου ο Σύλλογος και ο δήμος υπογράφουν Έγγραφο Δεσμεύσεων, στο οποίο καθορίζονται με λεπτομέρεια οι όροι συνεργασίας και λειτουργίας της αγοράς σε σχέση ιδίως με την προσβασιμότητα, υγιεινή και ασφάλεια του καταναλωτικού κοινού και την καθαριότητα του χώρου. Στο ίδιο Σύμφωνο καθορίζονται τα τέλη υπέρ του δήμου, τα οποία για κάθε συμμετέχοντα πωλητή, δεν μπορεί να είναι μικρότερα από τα ημερήσια τέλη που απαιτεί ο δήμος για αντίστοιχες θέσεις στάσιμου εμπορίου. Το Σύμφωνο και ο κανονισμός λειτουργίας της αγοράς εγκρίνεται από το Δημοτικό Συμβούλιο.</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3.</w:t>
      </w:r>
      <w:r w:rsidRPr="00864236">
        <w:rPr>
          <w:rFonts w:ascii="Tahoma" w:hAnsi="Tahoma" w:cs="Tahoma"/>
          <w:sz w:val="20"/>
          <w:szCs w:val="20"/>
          <w:lang w:val="el-GR" w:eastAsia="el-GR" w:bidi="ar-SA"/>
        </w:rPr>
        <w:t>Οι Σύλλογοι, τα Σωματεία, οι Ενώσεις ή οι Ομοσπονδίες Ρομά που έχουν αναγνωριστεί και λειτουργούν νόμιμα μπορούν, κατόπιν αιτήσεως τους, να συνδιοργανώνουν με το δήμο υπαίθριες αγορές, σε δικό τους ιδιόκτητο ή μισθωμένο χώρο, εφόσον στους καταστατικούς τους σκοπούς προβλέπεται τουλάχιστον ότι:</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α)</w:t>
      </w:r>
      <w:r w:rsidRPr="00864236">
        <w:rPr>
          <w:rFonts w:ascii="Tahoma" w:hAnsi="Tahoma" w:cs="Tahoma"/>
          <w:sz w:val="20"/>
          <w:szCs w:val="20"/>
          <w:lang w:val="el-GR" w:eastAsia="el-GR" w:bidi="ar-SA"/>
        </w:rPr>
        <w:t>είναι μη κερδοσκοπικοί και</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β)</w:t>
      </w:r>
      <w:r w:rsidRPr="00864236">
        <w:rPr>
          <w:rFonts w:ascii="Tahoma" w:hAnsi="Tahoma" w:cs="Tahoma"/>
          <w:sz w:val="20"/>
          <w:szCs w:val="20"/>
          <w:lang w:val="el-GR" w:eastAsia="el-GR" w:bidi="ar-SA"/>
        </w:rPr>
        <w:t>προάγουν την κοινωνική ένταξη των Ρομά ιδίως σε θέματα στέγης, εκπαίδευσης, υγείας και εργασίας. Στις αγορές αυτές συμμετέχουν πωλητές Ρομά υπό τους όρους και τις προϋποθέσεις των παραγράφων 1 και 3 έως 7 του άρθρου 38 του Ν. 4497/17. Οι αγορές αυτές λαμβάνουν χώρα αποκλειστικώς στο πλαίσιο εκδηλώσεων που αναδεικνύουν τον ιδιαίτερο κοινωνικό χαρακτήρα της κοινωνικής ομάδας των Ρομά, μέσα από πολιτιστικές εκδηλώσεις και δράσεις που συμβάλλουν στην κοινωνική ένταξη των μελών της. Για τη λειτουργία των αγορών αυτών λαμβάνεται απόφαση Δημοτικού Συμβουλίου, σύμφωνα με το άρθρο 79 του ν. 3643/2006, η οποία κοινοποιείται στην οικεία Περιφέρεια. Με την ίδια απόφαση εγκρίνεται ο κανονισμός λειτουργίας των αγορών αυτών, στον οποίο εμπεριέχονται τα στοιχεία της παραγράφου 1 του άρθρου 38 του ν.4497/17, καθώς και οι πολιτιστικές δράσεις που πρόκειται να οργανώσει ο φορέας όπως αυτές περιγράφονται στην αίτηση του.</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 14</w:t>
      </w:r>
      <w:r w:rsidRPr="00864236">
        <w:rPr>
          <w:rFonts w:ascii="Tahoma" w:hAnsi="Tahoma" w:cs="Tahoma"/>
          <w:b/>
          <w:bCs/>
          <w:sz w:val="20"/>
          <w:szCs w:val="20"/>
          <w:vertAlign w:val="superscript"/>
          <w:lang w:val="el-GR" w:eastAsia="el-GR" w:bidi="ar-SA"/>
        </w:rPr>
        <w:t>ο</w:t>
      </w:r>
      <w:r w:rsidRPr="00864236">
        <w:rPr>
          <w:rFonts w:ascii="Tahoma" w:hAnsi="Tahoma" w:cs="Tahoma"/>
          <w:b/>
          <w:bCs/>
          <w:sz w:val="20"/>
          <w:szCs w:val="20"/>
          <w:lang w:val="el-GR" w:eastAsia="el-GR" w:bidi="ar-SA"/>
        </w:rPr>
        <w:t xml:space="preserve"> </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Έλεγχοι- Κυρώσεις</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1.</w:t>
      </w:r>
      <w:r w:rsidRPr="00864236">
        <w:rPr>
          <w:rFonts w:ascii="Tahoma" w:hAnsi="Tahoma" w:cs="Tahoma"/>
          <w:sz w:val="20"/>
          <w:szCs w:val="20"/>
          <w:lang w:val="el-GR" w:eastAsia="el-GR" w:bidi="ar-SA"/>
        </w:rPr>
        <w:t>Οι πωλητές κατά τον έλεγχο από τα αρμόδια όργανα υποχρεούται:</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α.</w:t>
      </w:r>
      <w:r w:rsidRPr="00864236">
        <w:rPr>
          <w:rFonts w:ascii="Tahoma" w:hAnsi="Tahoma" w:cs="Tahoma"/>
          <w:sz w:val="20"/>
          <w:szCs w:val="20"/>
          <w:lang w:val="el-GR" w:eastAsia="el-GR" w:bidi="ar-SA"/>
        </w:rPr>
        <w:t>να δέχονται τον έλεγχο στο χώρο επαγγελματικής δραστηριότητας, στο χώρο που τηρούνται τα έγγραφα, παραστατικά στοιχεία, στις εθνικές οδούς και στο χώρο παραγωγής, και</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β.</w:t>
      </w:r>
      <w:r w:rsidRPr="00864236">
        <w:rPr>
          <w:rFonts w:ascii="Tahoma" w:hAnsi="Tahoma" w:cs="Tahoma"/>
          <w:sz w:val="20"/>
          <w:szCs w:val="20"/>
          <w:lang w:val="el-GR" w:eastAsia="el-GR" w:bidi="ar-SA"/>
        </w:rPr>
        <w:t>να εφοδιάζουν τον έλεγχο με τα ζητούμενα κάθε φορά αληθή στοιχεία</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2.</w:t>
      </w:r>
      <w:r w:rsidRPr="00864236">
        <w:rPr>
          <w:rFonts w:ascii="Tahoma" w:hAnsi="Tahoma" w:cs="Tahoma"/>
          <w:sz w:val="20"/>
          <w:szCs w:val="20"/>
          <w:lang w:val="el-GR" w:eastAsia="el-GR" w:bidi="ar-SA"/>
        </w:rPr>
        <w:t>Αρμόδιες υπηρεσίες για τον έλεγχο εφαρμογής των διατάξεων του Ν. 4497/17 και των κατ’ εξουσιοδότηση τους εκδιδομένων υπουργικών αποφάσεων είναι:</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α</w:t>
      </w:r>
      <w:r w:rsidRPr="00864236">
        <w:rPr>
          <w:rFonts w:ascii="Tahoma" w:hAnsi="Tahoma" w:cs="Tahoma"/>
          <w:sz w:val="20"/>
          <w:szCs w:val="20"/>
          <w:lang w:val="el-GR" w:eastAsia="el-GR" w:bidi="ar-SA"/>
        </w:rPr>
        <w:t xml:space="preserve">.οι υπηρεσίες της Γενικής Γραμματείας Εμπορίου και Προστασίας Καταναλωτή του Υπουργείου Ανάπτυξης και Ανταγωνιστικότητας σε πανελλήνια κλίμακα, συνεπικουρούμενες, όποτε απαιτείται για </w:t>
      </w:r>
      <w:r w:rsidRPr="00864236">
        <w:rPr>
          <w:rFonts w:ascii="Tahoma" w:hAnsi="Tahoma" w:cs="Tahoma"/>
          <w:sz w:val="20"/>
          <w:szCs w:val="20"/>
          <w:lang w:val="el-GR" w:eastAsia="el-GR" w:bidi="ar-SA"/>
        </w:rPr>
        <w:lastRenderedPageBreak/>
        <w:t>τον έλεγχο των βιομηχανικών προϊόντων, από τις χωρικά αρμόδιες Χημικές Υπηρεσίες της Γενικής Διεύθυνσης του Γενικού Χημείου του Κράτους της ΑΑΔΕ,</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β</w:t>
      </w:r>
      <w:r w:rsidRPr="00864236">
        <w:rPr>
          <w:rFonts w:ascii="Tahoma" w:hAnsi="Tahoma" w:cs="Tahoma"/>
          <w:sz w:val="20"/>
          <w:szCs w:val="20"/>
          <w:lang w:val="el-GR" w:eastAsia="el-GR" w:bidi="ar-SA"/>
        </w:rPr>
        <w:t>.οι υπηρεσίες των Περιφερειών εντός των διοικητικών ορίων της Περιφέρειας τους,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γ</w:t>
      </w:r>
      <w:r w:rsidRPr="00864236">
        <w:rPr>
          <w:rFonts w:ascii="Tahoma" w:hAnsi="Tahoma" w:cs="Tahoma"/>
          <w:sz w:val="20"/>
          <w:szCs w:val="20"/>
          <w:lang w:val="el-GR" w:eastAsia="el-GR" w:bidi="ar-SA"/>
        </w:rPr>
        <w:t xml:space="preserve">.οι </w:t>
      </w:r>
      <w:r w:rsidRPr="00864236">
        <w:rPr>
          <w:rFonts w:ascii="Tahoma" w:hAnsi="Tahoma" w:cs="Tahoma"/>
          <w:b/>
          <w:bCs/>
          <w:sz w:val="20"/>
          <w:szCs w:val="20"/>
          <w:lang w:val="el-GR" w:eastAsia="el-GR" w:bidi="ar-SA"/>
        </w:rPr>
        <w:t>αρμόδιες υπηρεσίες του δήμου</w:t>
      </w:r>
      <w:r w:rsidRPr="00864236">
        <w:rPr>
          <w:rFonts w:ascii="Tahoma" w:hAnsi="Tahoma" w:cs="Tahoma"/>
          <w:sz w:val="20"/>
          <w:szCs w:val="20"/>
          <w:lang w:val="el-GR" w:eastAsia="el-GR" w:bidi="ar-SA"/>
        </w:rPr>
        <w:t xml:space="preserve"> εντός των διοικητικών του ορίων, </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δ</w:t>
      </w:r>
      <w:r w:rsidRPr="00864236">
        <w:rPr>
          <w:rFonts w:ascii="Tahoma" w:hAnsi="Tahoma" w:cs="Tahoma"/>
          <w:sz w:val="20"/>
          <w:szCs w:val="20"/>
          <w:lang w:val="el-GR" w:eastAsia="el-GR" w:bidi="ar-SA"/>
        </w:rPr>
        <w:t xml:space="preserve">.τα Κλιμάκια Ελέγχου Λαϊκών Αγορών και Υπαίθριου Εμπορίου (Κ.Ε.ΛΑ.Υ.Ε.) εντός των τοπικών ορίων της αρμοδιότητας τους, </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ε</w:t>
      </w:r>
      <w:r w:rsidRPr="00864236">
        <w:rPr>
          <w:rFonts w:ascii="Tahoma" w:hAnsi="Tahoma" w:cs="Tahoma"/>
          <w:sz w:val="20"/>
          <w:szCs w:val="20"/>
          <w:lang w:val="el-GR" w:eastAsia="el-GR" w:bidi="ar-SA"/>
        </w:rPr>
        <w:t>.οι υπηρεσίες της Ελληνικής Αστυνομίας,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στ</w:t>
      </w:r>
      <w:r w:rsidRPr="00864236">
        <w:rPr>
          <w:rFonts w:ascii="Tahoma" w:hAnsi="Tahoma" w:cs="Tahoma"/>
          <w:sz w:val="20"/>
          <w:szCs w:val="20"/>
          <w:lang w:val="el-GR" w:eastAsia="el-GR" w:bidi="ar-SA"/>
        </w:rPr>
        <w:t>.οι Υπηρεσίες του Λιμενικού Σώματος στην περιοχή της δικαιοδοσίας τους,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ζ</w:t>
      </w:r>
      <w:r w:rsidRPr="00864236">
        <w:rPr>
          <w:rFonts w:ascii="Tahoma" w:hAnsi="Tahoma" w:cs="Tahoma"/>
          <w:sz w:val="20"/>
          <w:szCs w:val="20"/>
          <w:lang w:val="el-GR" w:eastAsia="el-GR" w:bidi="ar-SA"/>
        </w:rPr>
        <w:t>.η Ειδική Γραμματεία του Σώματος Δίωξης Οικονομικού Εγκλήματος.</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sz w:val="20"/>
          <w:szCs w:val="20"/>
          <w:lang w:val="el-GR" w:eastAsia="el-GR" w:bidi="ar-SA"/>
        </w:rPr>
        <w:t>Οι ανωτέρω αρμόδιες υπηρεσίες οφείλουν να συνεργάζονται μεταξύ τους σε ζητήματα συντονισμού ελέγχων και διάχυσης της πληροφορίας. Για το συντονισμό των ελέγχων αρμόδιο είναι το Συντονιστικό Κέντρο για την Αντιμετώπιση του Παρεμπορίου (ΣΥΚΑΠ).</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sz w:val="20"/>
          <w:szCs w:val="20"/>
          <w:lang w:val="el-GR" w:eastAsia="el-GR" w:bidi="ar-SA"/>
        </w:rPr>
        <w:t>Οι υπηρεσίες που αναφέρονται στις περιπτώσεις α’ έως δ’ (δηλ. και οι υπηρεσίες των δήμων ) επικουρούνται από την Ελληνική Αστυνομία στο βαθμό που τούτο παρίσταται αναγκαίο για την αποτελεσματική άσκηση των αντιστοίχων αρμοδιοτήτων τους.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3.</w:t>
      </w:r>
      <w:r w:rsidRPr="00864236">
        <w:rPr>
          <w:rFonts w:ascii="Tahoma" w:hAnsi="Tahoma" w:cs="Tahoma"/>
          <w:sz w:val="20"/>
          <w:szCs w:val="20"/>
          <w:lang w:val="el-GR" w:eastAsia="el-GR" w:bidi="ar-SA"/>
        </w:rPr>
        <w:t>Από τις διατάξεις του Ν. 4497/17 δεν θίγονται ή καταργούνται οι αρμοδιότητες των Υπηρεσιών της Ανεξάρτητης Αρχής Δημοσίων Εσόδων.</w:t>
      </w:r>
    </w:p>
    <w:p w:rsidR="008B75C0"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4.</w:t>
      </w:r>
      <w:r w:rsidRPr="00864236">
        <w:rPr>
          <w:rFonts w:ascii="Tahoma" w:hAnsi="Tahoma" w:cs="Tahoma"/>
          <w:sz w:val="20"/>
          <w:szCs w:val="20"/>
          <w:lang w:val="el-GR" w:eastAsia="el-GR" w:bidi="ar-SA"/>
        </w:rPr>
        <w:t xml:space="preserve">Για τις παραβάσεις του Ν. 4497/17 που διαπιστώνονται σύμφωνα με τα άρθρα 51 έως 54 επιβάλλονται οι κυρώσεις και γίνονται οι παρακάτω ενέργειες, όπως προβλέπονται στο Παράρτημα ΙΓ’ του Ν. 4497/17, όπως αυτό τροποποιήθηκε με διόρθωση σφάλματος στο ΦΕΚ 207/29.11.2017 τεύχος Α’. </w:t>
      </w:r>
    </w:p>
    <w:p w:rsidR="008B75C0" w:rsidRDefault="008B75C0" w:rsidP="008B75C0">
      <w:pPr>
        <w:ind w:left="-567"/>
        <w:jc w:val="both"/>
        <w:rPr>
          <w:rFonts w:ascii="Tahoma" w:hAnsi="Tahoma" w:cs="Tahoma"/>
          <w:sz w:val="20"/>
          <w:szCs w:val="20"/>
          <w:lang w:val="el-GR" w:eastAsia="el-GR" w:bidi="ar-SA"/>
        </w:rPr>
      </w:pPr>
    </w:p>
    <w:tbl>
      <w:tblPr>
        <w:tblW w:w="8597"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43"/>
        <w:gridCol w:w="1701"/>
        <w:gridCol w:w="4253"/>
      </w:tblGrid>
      <w:tr w:rsidR="008B75C0" w:rsidTr="008B75C0">
        <w:trPr>
          <w:trHeight w:val="738"/>
        </w:trPr>
        <w:tc>
          <w:tcPr>
            <w:tcW w:w="2643" w:type="dxa"/>
          </w:tcPr>
          <w:p w:rsidR="008B75C0" w:rsidRPr="00AE37C4" w:rsidRDefault="008B75C0" w:rsidP="00DC0758">
            <w:pPr>
              <w:jc w:val="both"/>
              <w:rPr>
                <w:rFonts w:ascii="Verdana" w:hAnsi="Verdana"/>
              </w:rPr>
            </w:pPr>
            <w:r w:rsidRPr="00AE37C4">
              <w:rPr>
                <w:rFonts w:ascii="Verdana" w:hAnsi="Verdana"/>
                <w:lang w:val="el-GR"/>
              </w:rPr>
              <w:t xml:space="preserve">     </w:t>
            </w:r>
            <w:r w:rsidRPr="00AE37C4">
              <w:rPr>
                <w:rFonts w:ascii="Verdana" w:hAnsi="Verdana"/>
              </w:rPr>
              <w:t>Παράβαση</w:t>
            </w:r>
          </w:p>
        </w:tc>
        <w:tc>
          <w:tcPr>
            <w:tcW w:w="1701" w:type="dxa"/>
          </w:tcPr>
          <w:p w:rsidR="008B75C0" w:rsidRPr="00B0683D" w:rsidRDefault="008B75C0" w:rsidP="00DC0758">
            <w:pPr>
              <w:pStyle w:val="a9"/>
              <w:ind w:left="0"/>
              <w:jc w:val="both"/>
              <w:rPr>
                <w:rFonts w:ascii="Verdana" w:hAnsi="Verdana"/>
                <w:sz w:val="22"/>
                <w:szCs w:val="22"/>
              </w:rPr>
            </w:pPr>
            <w:r w:rsidRPr="00AE37C4">
              <w:rPr>
                <w:rFonts w:ascii="Verdana" w:hAnsi="Verdana"/>
              </w:rPr>
              <w:t xml:space="preserve">  </w:t>
            </w:r>
            <w:r w:rsidRPr="00B0683D">
              <w:rPr>
                <w:rFonts w:ascii="Verdana" w:hAnsi="Verdana"/>
                <w:sz w:val="22"/>
                <w:szCs w:val="22"/>
              </w:rPr>
              <w:t>Κύρωση</w:t>
            </w:r>
          </w:p>
          <w:p w:rsidR="008B75C0" w:rsidRPr="00AE37C4" w:rsidRDefault="008B75C0" w:rsidP="00DC0758">
            <w:pPr>
              <w:pStyle w:val="a9"/>
              <w:ind w:left="0"/>
              <w:rPr>
                <w:rFonts w:ascii="Verdana" w:hAnsi="Verdana"/>
              </w:rPr>
            </w:pPr>
            <w:r w:rsidRPr="00B0683D">
              <w:rPr>
                <w:rFonts w:ascii="Verdana" w:hAnsi="Verdana"/>
                <w:sz w:val="22"/>
                <w:szCs w:val="22"/>
              </w:rPr>
              <w:t>(Ποσό σε € )</w:t>
            </w:r>
          </w:p>
        </w:tc>
        <w:tc>
          <w:tcPr>
            <w:tcW w:w="4253" w:type="dxa"/>
          </w:tcPr>
          <w:p w:rsidR="008B75C0" w:rsidRPr="00AE37C4" w:rsidRDefault="008B75C0" w:rsidP="00DC0758">
            <w:pPr>
              <w:pStyle w:val="a9"/>
              <w:ind w:left="0"/>
              <w:jc w:val="both"/>
              <w:rPr>
                <w:rFonts w:ascii="Verdana" w:hAnsi="Verdana"/>
              </w:rPr>
            </w:pPr>
            <w:r w:rsidRPr="00AE37C4">
              <w:rPr>
                <w:rFonts w:ascii="Verdana" w:hAnsi="Verdana"/>
              </w:rPr>
              <w:t xml:space="preserve">  Περαιτέρω ενέργειες της Διοίκησης</w:t>
            </w:r>
          </w:p>
        </w:tc>
      </w:tr>
      <w:tr w:rsidR="008B75C0" w:rsidRPr="00AE37C4" w:rsidTr="008B75C0">
        <w:trPr>
          <w:trHeight w:val="1557"/>
        </w:trPr>
        <w:tc>
          <w:tcPr>
            <w:tcW w:w="2643" w:type="dxa"/>
          </w:tcPr>
          <w:p w:rsidR="008B75C0" w:rsidRPr="00AE37C4" w:rsidRDefault="008B75C0" w:rsidP="00DC0758">
            <w:pPr>
              <w:pStyle w:val="a9"/>
              <w:ind w:left="0"/>
              <w:jc w:val="both"/>
              <w:rPr>
                <w:rFonts w:ascii="Verdana" w:hAnsi="Verdana"/>
                <w:sz w:val="18"/>
                <w:szCs w:val="18"/>
                <w:lang w:val="el-GR"/>
              </w:rPr>
            </w:pPr>
          </w:p>
          <w:p w:rsidR="008B75C0" w:rsidRPr="00AE37C4" w:rsidRDefault="008B75C0" w:rsidP="00DC0758">
            <w:pPr>
              <w:pStyle w:val="a9"/>
              <w:ind w:left="0"/>
              <w:jc w:val="both"/>
              <w:rPr>
                <w:rFonts w:ascii="Verdana" w:hAnsi="Verdana"/>
                <w:sz w:val="18"/>
                <w:szCs w:val="18"/>
                <w:lang w:val="el-GR"/>
              </w:rPr>
            </w:pPr>
            <w:r w:rsidRPr="00AE37C4">
              <w:rPr>
                <w:rFonts w:ascii="Verdana" w:hAnsi="Verdana"/>
                <w:sz w:val="18"/>
                <w:szCs w:val="18"/>
                <w:lang w:val="el-GR"/>
              </w:rPr>
              <w:t xml:space="preserve">Έλλειψη άδειας σε λαϊκές αγορές και δραστηριοποίηση παρά την αναστολή και την προσωρινή ή οριστική ανάκληση της αδείας </w:t>
            </w:r>
          </w:p>
        </w:tc>
        <w:tc>
          <w:tcPr>
            <w:tcW w:w="1701"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jc w:val="center"/>
              <w:rPr>
                <w:rFonts w:ascii="Verdana" w:hAnsi="Verdana"/>
              </w:rPr>
            </w:pPr>
            <w:r w:rsidRPr="00AE37C4">
              <w:rPr>
                <w:rFonts w:ascii="Verdana" w:hAnsi="Verdana"/>
              </w:rPr>
              <w:t>3000</w:t>
            </w:r>
          </w:p>
        </w:tc>
        <w:tc>
          <w:tcPr>
            <w:tcW w:w="4253"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rPr>
                <w:rFonts w:ascii="Verdana" w:hAnsi="Verdana"/>
                <w:sz w:val="18"/>
                <w:szCs w:val="18"/>
                <w:lang w:val="el-GR"/>
              </w:rPr>
            </w:pPr>
            <w:r w:rsidRPr="00AE37C4">
              <w:rPr>
                <w:rFonts w:ascii="Verdana" w:hAnsi="Verdana"/>
                <w:sz w:val="18"/>
                <w:szCs w:val="18"/>
                <w:lang w:val="el-GR"/>
              </w:rPr>
              <w:t>Ταυτόχρονη ενημέρωση του δήμου στον οποίο έγινε η παράβαση για τυχόν διεκδίκηση των δικαιωμάτων του σχετικά με τη χρήση δημοσίου-δημοτικού χώρου</w:t>
            </w:r>
          </w:p>
        </w:tc>
      </w:tr>
      <w:tr w:rsidR="008B75C0" w:rsidRPr="00AE37C4" w:rsidTr="008B75C0">
        <w:trPr>
          <w:trHeight w:val="1820"/>
        </w:trPr>
        <w:tc>
          <w:tcPr>
            <w:tcW w:w="2643"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jc w:val="both"/>
              <w:rPr>
                <w:rFonts w:ascii="Verdana" w:hAnsi="Verdana"/>
                <w:sz w:val="18"/>
                <w:szCs w:val="18"/>
                <w:lang w:val="el-GR"/>
              </w:rPr>
            </w:pPr>
            <w:r w:rsidRPr="00AE37C4">
              <w:rPr>
                <w:rFonts w:ascii="Verdana" w:hAnsi="Verdana"/>
                <w:sz w:val="18"/>
                <w:szCs w:val="18"/>
                <w:lang w:val="el-GR"/>
              </w:rPr>
              <w:t>Έλλειψη άδειας σε στάσιμο εμπόριο και δραστηριοποίηση παρά την αναστολή και την προσωρινή ή οριστική ανάκληση της άδειας</w:t>
            </w:r>
          </w:p>
        </w:tc>
        <w:tc>
          <w:tcPr>
            <w:tcW w:w="1701"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rPr>
                <w:lang w:val="el-GR"/>
              </w:rPr>
            </w:pPr>
          </w:p>
          <w:p w:rsidR="008B75C0" w:rsidRPr="00AE37C4" w:rsidRDefault="008B75C0" w:rsidP="00DC0758">
            <w:pPr>
              <w:jc w:val="center"/>
              <w:rPr>
                <w:rFonts w:ascii="Verdana" w:hAnsi="Verdana"/>
              </w:rPr>
            </w:pPr>
            <w:r w:rsidRPr="00AE37C4">
              <w:rPr>
                <w:rFonts w:ascii="Verdana" w:hAnsi="Verdana"/>
              </w:rPr>
              <w:t>1000</w:t>
            </w:r>
          </w:p>
        </w:tc>
        <w:tc>
          <w:tcPr>
            <w:tcW w:w="4253"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jc w:val="both"/>
              <w:rPr>
                <w:rFonts w:ascii="Verdana" w:hAnsi="Verdana"/>
                <w:sz w:val="18"/>
                <w:szCs w:val="18"/>
                <w:lang w:val="el-GR"/>
              </w:rPr>
            </w:pPr>
            <w:r w:rsidRPr="00AE37C4">
              <w:rPr>
                <w:rFonts w:ascii="Verdana" w:hAnsi="Verdana"/>
                <w:sz w:val="18"/>
                <w:szCs w:val="18"/>
                <w:lang w:val="el-GR"/>
              </w:rPr>
              <w:t>Ταυτόχρονη ενημέρωση του δήμου στον οποίο έγινε η παράβαση για τυχόν διεκδίκηση των δικαιωμάτων του σχετικά με τη χρήση δημόσιου- δημοτικού χώρου</w:t>
            </w:r>
          </w:p>
        </w:tc>
      </w:tr>
      <w:tr w:rsidR="008B75C0" w:rsidTr="008B75C0">
        <w:trPr>
          <w:trHeight w:val="1832"/>
        </w:trPr>
        <w:tc>
          <w:tcPr>
            <w:tcW w:w="2643"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jc w:val="both"/>
              <w:rPr>
                <w:rFonts w:ascii="Verdana" w:hAnsi="Verdana"/>
                <w:sz w:val="18"/>
                <w:szCs w:val="18"/>
                <w:lang w:val="el-GR"/>
              </w:rPr>
            </w:pPr>
            <w:r w:rsidRPr="00AE37C4">
              <w:rPr>
                <w:rFonts w:ascii="Verdana" w:hAnsi="Verdana"/>
                <w:sz w:val="18"/>
                <w:szCs w:val="18"/>
                <w:lang w:val="el-GR"/>
              </w:rPr>
              <w:t>Έλλειψη άδειας σε πλανόδιο εμπόριο και δραστηριοποίηση παρά την αναστολή και την προσωρινή ή οριστική ανάκληση της άδειας</w:t>
            </w:r>
          </w:p>
        </w:tc>
        <w:tc>
          <w:tcPr>
            <w:tcW w:w="1701"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rPr>
                <w:lang w:val="el-GR"/>
              </w:rPr>
            </w:pPr>
          </w:p>
          <w:p w:rsidR="008B75C0" w:rsidRPr="00AE37C4" w:rsidRDefault="008B75C0" w:rsidP="00DC0758">
            <w:pPr>
              <w:rPr>
                <w:rFonts w:ascii="Verdana" w:hAnsi="Verdana"/>
              </w:rPr>
            </w:pPr>
            <w:r w:rsidRPr="00AE37C4">
              <w:rPr>
                <w:lang w:val="el-GR"/>
              </w:rPr>
              <w:t xml:space="preserve">        </w:t>
            </w:r>
            <w:r w:rsidRPr="00AE37C4">
              <w:rPr>
                <w:rFonts w:ascii="Verdana" w:hAnsi="Verdana"/>
              </w:rPr>
              <w:t>1000</w:t>
            </w:r>
          </w:p>
        </w:tc>
        <w:tc>
          <w:tcPr>
            <w:tcW w:w="4253" w:type="dxa"/>
          </w:tcPr>
          <w:p w:rsidR="008B75C0" w:rsidRPr="00AE37C4" w:rsidRDefault="008B75C0" w:rsidP="00DC0758">
            <w:pPr>
              <w:pStyle w:val="a9"/>
              <w:ind w:left="0"/>
              <w:jc w:val="both"/>
              <w:rPr>
                <w:rFonts w:ascii="Verdana" w:hAnsi="Verdana"/>
              </w:rPr>
            </w:pPr>
          </w:p>
        </w:tc>
      </w:tr>
      <w:tr w:rsidR="008B75C0" w:rsidTr="008B75C0">
        <w:trPr>
          <w:trHeight w:val="1263"/>
        </w:trPr>
        <w:tc>
          <w:tcPr>
            <w:tcW w:w="2643"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jc w:val="both"/>
              <w:rPr>
                <w:rFonts w:ascii="Verdana" w:hAnsi="Verdana"/>
                <w:sz w:val="18"/>
                <w:szCs w:val="18"/>
                <w:lang w:val="el-GR"/>
              </w:rPr>
            </w:pPr>
            <w:r w:rsidRPr="00AE37C4">
              <w:rPr>
                <w:rFonts w:ascii="Verdana" w:hAnsi="Verdana"/>
                <w:sz w:val="18"/>
                <w:szCs w:val="18"/>
                <w:lang w:val="el-GR"/>
              </w:rPr>
              <w:t>Έλλειψη άδειας σε πλανόδιο ή στάσιμο εμπόριο, για την άσκηση του οποίου δεν χρησιμοποιήθηκε αυτοκινούμενο όχημα, έλλειψη άδειας του άρθρου 44 και παραμονή πλανόδιου πωλητή σε χώρο πέραν του χρονικού διαστήματος</w:t>
            </w:r>
          </w:p>
        </w:tc>
        <w:tc>
          <w:tcPr>
            <w:tcW w:w="1701"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rPr>
                <w:lang w:val="el-GR"/>
              </w:rPr>
            </w:pPr>
          </w:p>
          <w:p w:rsidR="008B75C0" w:rsidRPr="00AE37C4" w:rsidRDefault="008B75C0" w:rsidP="00DC0758">
            <w:pPr>
              <w:rPr>
                <w:lang w:val="el-GR"/>
              </w:rPr>
            </w:pPr>
          </w:p>
          <w:p w:rsidR="008B75C0" w:rsidRPr="00AE37C4" w:rsidRDefault="008B75C0" w:rsidP="00DC0758">
            <w:pPr>
              <w:jc w:val="center"/>
              <w:rPr>
                <w:rFonts w:ascii="Verdana" w:hAnsi="Verdana"/>
              </w:rPr>
            </w:pPr>
            <w:r w:rsidRPr="00AE37C4">
              <w:rPr>
                <w:rFonts w:ascii="Verdana" w:hAnsi="Verdana"/>
              </w:rPr>
              <w:t>200</w:t>
            </w:r>
          </w:p>
        </w:tc>
        <w:tc>
          <w:tcPr>
            <w:tcW w:w="4253" w:type="dxa"/>
          </w:tcPr>
          <w:p w:rsidR="008B75C0" w:rsidRPr="00AE37C4" w:rsidRDefault="008B75C0" w:rsidP="00DC0758">
            <w:pPr>
              <w:pStyle w:val="a9"/>
              <w:ind w:left="0"/>
              <w:jc w:val="both"/>
              <w:rPr>
                <w:rFonts w:ascii="Verdana" w:hAnsi="Verdana"/>
              </w:rPr>
            </w:pPr>
          </w:p>
        </w:tc>
      </w:tr>
      <w:tr w:rsidR="008B75C0" w:rsidRPr="00AE37C4" w:rsidTr="008B75C0">
        <w:trPr>
          <w:trHeight w:val="978"/>
        </w:trPr>
        <w:tc>
          <w:tcPr>
            <w:tcW w:w="2643" w:type="dxa"/>
          </w:tcPr>
          <w:p w:rsidR="008B75C0" w:rsidRPr="00AE37C4" w:rsidRDefault="008B75C0" w:rsidP="00DC0758">
            <w:pPr>
              <w:pStyle w:val="a9"/>
              <w:ind w:left="0"/>
              <w:jc w:val="both"/>
              <w:rPr>
                <w:rFonts w:ascii="Verdana" w:hAnsi="Verdana"/>
              </w:rPr>
            </w:pPr>
          </w:p>
          <w:p w:rsidR="008B75C0" w:rsidRPr="00AE37C4" w:rsidRDefault="008B75C0" w:rsidP="00DC0758">
            <w:pPr>
              <w:jc w:val="both"/>
              <w:rPr>
                <w:rFonts w:ascii="Verdana" w:hAnsi="Verdana"/>
                <w:sz w:val="18"/>
                <w:szCs w:val="18"/>
              </w:rPr>
            </w:pPr>
            <w:r w:rsidRPr="00AE37C4">
              <w:rPr>
                <w:rFonts w:ascii="Verdana" w:hAnsi="Verdana"/>
                <w:sz w:val="18"/>
                <w:szCs w:val="18"/>
              </w:rPr>
              <w:t>Ψευδής δήλωση</w:t>
            </w:r>
          </w:p>
        </w:tc>
        <w:tc>
          <w:tcPr>
            <w:tcW w:w="1701" w:type="dxa"/>
          </w:tcPr>
          <w:p w:rsidR="008B75C0" w:rsidRPr="00AE37C4" w:rsidRDefault="008B75C0" w:rsidP="00DC0758">
            <w:pPr>
              <w:pStyle w:val="a9"/>
              <w:ind w:left="0"/>
              <w:jc w:val="both"/>
              <w:rPr>
                <w:rFonts w:ascii="Verdana" w:hAnsi="Verdana"/>
              </w:rPr>
            </w:pPr>
          </w:p>
          <w:p w:rsidR="008B75C0" w:rsidRPr="00AE37C4" w:rsidRDefault="008B75C0" w:rsidP="00DC0758">
            <w:pPr>
              <w:jc w:val="center"/>
              <w:rPr>
                <w:rFonts w:ascii="Verdana" w:hAnsi="Verdana"/>
              </w:rPr>
            </w:pPr>
            <w:r w:rsidRPr="00AE37C4">
              <w:rPr>
                <w:rFonts w:ascii="Verdana" w:hAnsi="Verdana"/>
              </w:rPr>
              <w:t>2000</w:t>
            </w:r>
          </w:p>
        </w:tc>
        <w:tc>
          <w:tcPr>
            <w:tcW w:w="4253"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jc w:val="both"/>
              <w:rPr>
                <w:rFonts w:ascii="Verdana" w:hAnsi="Verdana"/>
                <w:sz w:val="18"/>
                <w:szCs w:val="18"/>
                <w:lang w:val="el-GR"/>
              </w:rPr>
            </w:pPr>
            <w:r w:rsidRPr="00AE37C4">
              <w:rPr>
                <w:rFonts w:ascii="Verdana" w:hAnsi="Verdana"/>
                <w:sz w:val="18"/>
                <w:szCs w:val="18"/>
                <w:lang w:val="el-GR"/>
              </w:rPr>
              <w:t>Ανάκληση αδείας και διαβίβαση στον αρμόδιο εισαγγελέα</w:t>
            </w:r>
          </w:p>
        </w:tc>
      </w:tr>
      <w:tr w:rsidR="008B75C0" w:rsidRPr="00AE37C4" w:rsidTr="008B75C0">
        <w:trPr>
          <w:trHeight w:val="977"/>
        </w:trPr>
        <w:tc>
          <w:tcPr>
            <w:tcW w:w="2643"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jc w:val="both"/>
              <w:rPr>
                <w:rFonts w:ascii="Verdana" w:hAnsi="Verdana"/>
                <w:sz w:val="18"/>
                <w:szCs w:val="18"/>
                <w:lang w:val="el-GR"/>
              </w:rPr>
            </w:pPr>
            <w:r w:rsidRPr="00AE37C4">
              <w:rPr>
                <w:rFonts w:ascii="Verdana" w:hAnsi="Verdana"/>
                <w:sz w:val="18"/>
                <w:szCs w:val="18"/>
                <w:lang w:val="el-GR"/>
              </w:rPr>
              <w:t>Μη κατοχή άδειας κατά τον έλεγχο</w:t>
            </w:r>
          </w:p>
        </w:tc>
        <w:tc>
          <w:tcPr>
            <w:tcW w:w="1701"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jc w:val="center"/>
              <w:rPr>
                <w:rFonts w:ascii="Verdana" w:hAnsi="Verdana"/>
              </w:rPr>
            </w:pPr>
            <w:r w:rsidRPr="00AE37C4">
              <w:rPr>
                <w:rFonts w:ascii="Verdana" w:hAnsi="Verdana"/>
              </w:rPr>
              <w:t>100</w:t>
            </w:r>
          </w:p>
        </w:tc>
        <w:tc>
          <w:tcPr>
            <w:tcW w:w="4253"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jc w:val="both"/>
              <w:rPr>
                <w:rFonts w:ascii="Verdana" w:hAnsi="Verdana"/>
                <w:sz w:val="18"/>
                <w:szCs w:val="18"/>
                <w:lang w:val="el-GR"/>
              </w:rPr>
            </w:pPr>
            <w:r w:rsidRPr="00AE37C4">
              <w:rPr>
                <w:rFonts w:ascii="Verdana" w:hAnsi="Verdana"/>
                <w:sz w:val="18"/>
                <w:szCs w:val="18"/>
                <w:lang w:val="el-GR"/>
              </w:rPr>
              <w:t>Περαιτέρω έλεγχος για το αν κατέχει άδεια ή μη</w:t>
            </w:r>
          </w:p>
        </w:tc>
      </w:tr>
      <w:tr w:rsidR="008B75C0" w:rsidRPr="00AE37C4" w:rsidTr="008B75C0">
        <w:trPr>
          <w:trHeight w:val="1013"/>
        </w:trPr>
        <w:tc>
          <w:tcPr>
            <w:tcW w:w="2643"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jc w:val="both"/>
              <w:rPr>
                <w:rFonts w:ascii="Verdana" w:hAnsi="Verdana"/>
                <w:sz w:val="18"/>
                <w:szCs w:val="18"/>
              </w:rPr>
            </w:pPr>
            <w:r w:rsidRPr="00AE37C4">
              <w:rPr>
                <w:rFonts w:ascii="Verdana" w:hAnsi="Verdana"/>
                <w:sz w:val="18"/>
                <w:szCs w:val="18"/>
              </w:rPr>
              <w:t>Μη εμπρόθεσμη ανανέωση άδειας</w:t>
            </w:r>
          </w:p>
        </w:tc>
        <w:tc>
          <w:tcPr>
            <w:tcW w:w="1701" w:type="dxa"/>
          </w:tcPr>
          <w:p w:rsidR="008B75C0" w:rsidRPr="00AE37C4" w:rsidRDefault="008B75C0" w:rsidP="00DC0758">
            <w:pPr>
              <w:pStyle w:val="a9"/>
              <w:ind w:left="0"/>
              <w:jc w:val="both"/>
              <w:rPr>
                <w:rFonts w:ascii="Verdana" w:hAnsi="Verdana"/>
              </w:rPr>
            </w:pPr>
          </w:p>
          <w:p w:rsidR="008B75C0" w:rsidRPr="00AE37C4" w:rsidRDefault="008B75C0" w:rsidP="00DC0758">
            <w:pPr>
              <w:jc w:val="center"/>
              <w:rPr>
                <w:rFonts w:ascii="Verdana" w:hAnsi="Verdana"/>
              </w:rPr>
            </w:pPr>
            <w:r w:rsidRPr="00AE37C4">
              <w:rPr>
                <w:rFonts w:ascii="Verdana" w:hAnsi="Verdana"/>
              </w:rPr>
              <w:t>100</w:t>
            </w:r>
          </w:p>
        </w:tc>
        <w:tc>
          <w:tcPr>
            <w:tcW w:w="4253"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jc w:val="both"/>
              <w:rPr>
                <w:rFonts w:ascii="Verdana" w:hAnsi="Verdana"/>
                <w:sz w:val="18"/>
                <w:szCs w:val="18"/>
                <w:lang w:val="el-GR"/>
              </w:rPr>
            </w:pPr>
            <w:r w:rsidRPr="00AE37C4">
              <w:rPr>
                <w:rFonts w:ascii="Verdana" w:hAnsi="Verdana"/>
                <w:sz w:val="18"/>
                <w:szCs w:val="18"/>
                <w:lang w:val="el-GR"/>
              </w:rPr>
              <w:t>Και προσωρινή ανάκληση έως την ανανέωση</w:t>
            </w:r>
          </w:p>
        </w:tc>
      </w:tr>
      <w:tr w:rsidR="008B75C0" w:rsidTr="008B75C0">
        <w:trPr>
          <w:trHeight w:val="1255"/>
        </w:trPr>
        <w:tc>
          <w:tcPr>
            <w:tcW w:w="2643" w:type="dxa"/>
          </w:tcPr>
          <w:p w:rsidR="008B75C0" w:rsidRPr="00AE37C4" w:rsidRDefault="008B75C0" w:rsidP="00DC0758">
            <w:pPr>
              <w:pStyle w:val="a9"/>
              <w:ind w:left="0"/>
              <w:jc w:val="both"/>
              <w:rPr>
                <w:rFonts w:ascii="Verdana" w:hAnsi="Verdana"/>
                <w:sz w:val="18"/>
                <w:szCs w:val="18"/>
                <w:lang w:val="el-GR"/>
              </w:rPr>
            </w:pPr>
            <w:r w:rsidRPr="00AE37C4">
              <w:rPr>
                <w:rFonts w:ascii="Verdana" w:hAnsi="Verdana"/>
                <w:sz w:val="18"/>
                <w:szCs w:val="18"/>
                <w:lang w:val="el-GR"/>
              </w:rPr>
              <w:t>Μη ανανέωση επαγγελματικής άδειας για διάστημα άνω του ενός έτους από την προβλεπόμενη ημερομηνία ανανέωσης</w:t>
            </w:r>
          </w:p>
        </w:tc>
        <w:tc>
          <w:tcPr>
            <w:tcW w:w="1701" w:type="dxa"/>
          </w:tcPr>
          <w:p w:rsidR="008B75C0" w:rsidRPr="00AE37C4" w:rsidRDefault="008B75C0" w:rsidP="00DC0758">
            <w:pPr>
              <w:pStyle w:val="a9"/>
              <w:ind w:left="0"/>
              <w:jc w:val="both"/>
              <w:rPr>
                <w:rFonts w:ascii="Verdana" w:hAnsi="Verdana"/>
                <w:lang w:val="el-GR"/>
              </w:rPr>
            </w:pPr>
          </w:p>
        </w:tc>
        <w:tc>
          <w:tcPr>
            <w:tcW w:w="4253"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jc w:val="both"/>
              <w:rPr>
                <w:rFonts w:ascii="Verdana" w:hAnsi="Verdana"/>
                <w:sz w:val="18"/>
                <w:szCs w:val="18"/>
              </w:rPr>
            </w:pPr>
            <w:r w:rsidRPr="00AE37C4">
              <w:rPr>
                <w:rFonts w:ascii="Verdana" w:hAnsi="Verdana"/>
                <w:sz w:val="18"/>
                <w:szCs w:val="18"/>
              </w:rPr>
              <w:t>Οριστική ανάκληση αδείας αυτοδικαίως</w:t>
            </w:r>
          </w:p>
        </w:tc>
      </w:tr>
      <w:tr w:rsidR="008B75C0" w:rsidRPr="00AE37C4" w:rsidTr="008B75C0">
        <w:trPr>
          <w:trHeight w:val="1143"/>
        </w:trPr>
        <w:tc>
          <w:tcPr>
            <w:tcW w:w="2643"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jc w:val="both"/>
              <w:rPr>
                <w:rFonts w:ascii="Verdana" w:hAnsi="Verdana"/>
                <w:sz w:val="18"/>
                <w:szCs w:val="18"/>
                <w:lang w:val="el-GR"/>
              </w:rPr>
            </w:pPr>
            <w:r w:rsidRPr="00AE37C4">
              <w:rPr>
                <w:rFonts w:ascii="Verdana" w:hAnsi="Verdana"/>
                <w:sz w:val="18"/>
                <w:szCs w:val="18"/>
                <w:lang w:val="el-GR"/>
              </w:rPr>
              <w:t>Μη τήρηση προβλεπόμενων διαδικασιών για την πρόσληψη υπαλλήλου ( άρθρο 25 )</w:t>
            </w:r>
          </w:p>
        </w:tc>
        <w:tc>
          <w:tcPr>
            <w:tcW w:w="1701"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jc w:val="center"/>
              <w:rPr>
                <w:rFonts w:ascii="Verdana" w:hAnsi="Verdana"/>
              </w:rPr>
            </w:pPr>
            <w:r w:rsidRPr="00AE37C4">
              <w:rPr>
                <w:rFonts w:ascii="Verdana" w:hAnsi="Verdana"/>
              </w:rPr>
              <w:t>500</w:t>
            </w:r>
          </w:p>
        </w:tc>
        <w:tc>
          <w:tcPr>
            <w:tcW w:w="4253"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jc w:val="both"/>
              <w:rPr>
                <w:rFonts w:ascii="Verdana" w:hAnsi="Verdana"/>
                <w:sz w:val="18"/>
                <w:szCs w:val="18"/>
                <w:lang w:val="el-GR"/>
              </w:rPr>
            </w:pPr>
            <w:r w:rsidRPr="00AE37C4">
              <w:rPr>
                <w:rFonts w:ascii="Verdana" w:hAnsi="Verdana"/>
                <w:sz w:val="18"/>
                <w:szCs w:val="18"/>
                <w:lang w:val="el-GR"/>
              </w:rPr>
              <w:t>Ταυτόχρονη ενημέρωση των αρμόδιων περιφερειακών υπηρεσιών του Σώματος Επιθεώρησης Εργασίας</w:t>
            </w:r>
          </w:p>
        </w:tc>
      </w:tr>
      <w:tr w:rsidR="008B75C0" w:rsidTr="008B75C0">
        <w:trPr>
          <w:trHeight w:val="1119"/>
        </w:trPr>
        <w:tc>
          <w:tcPr>
            <w:tcW w:w="2643"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jc w:val="both"/>
              <w:rPr>
                <w:rFonts w:ascii="Verdana" w:hAnsi="Verdana"/>
                <w:sz w:val="18"/>
                <w:szCs w:val="18"/>
              </w:rPr>
            </w:pPr>
            <w:r w:rsidRPr="00AE37C4">
              <w:rPr>
                <w:rFonts w:ascii="Verdana" w:hAnsi="Verdana"/>
                <w:sz w:val="18"/>
                <w:szCs w:val="18"/>
              </w:rPr>
              <w:t>Μη αυτοπρόσωπη προσέλευση αδικαιολόγητα</w:t>
            </w:r>
          </w:p>
        </w:tc>
        <w:tc>
          <w:tcPr>
            <w:tcW w:w="1701" w:type="dxa"/>
          </w:tcPr>
          <w:p w:rsidR="008B75C0" w:rsidRPr="00AE37C4" w:rsidRDefault="008B75C0" w:rsidP="00DC0758">
            <w:pPr>
              <w:pStyle w:val="a9"/>
              <w:ind w:left="0"/>
              <w:jc w:val="both"/>
              <w:rPr>
                <w:rFonts w:ascii="Verdana" w:hAnsi="Verdana"/>
              </w:rPr>
            </w:pPr>
          </w:p>
          <w:p w:rsidR="008B75C0" w:rsidRPr="00AE37C4" w:rsidRDefault="008B75C0" w:rsidP="00DC0758">
            <w:pPr>
              <w:jc w:val="center"/>
              <w:rPr>
                <w:rFonts w:ascii="Verdana" w:hAnsi="Verdana"/>
              </w:rPr>
            </w:pPr>
            <w:r w:rsidRPr="00AE37C4">
              <w:rPr>
                <w:rFonts w:ascii="Verdana" w:hAnsi="Verdana"/>
              </w:rPr>
              <w:t>300</w:t>
            </w:r>
          </w:p>
        </w:tc>
        <w:tc>
          <w:tcPr>
            <w:tcW w:w="4253" w:type="dxa"/>
          </w:tcPr>
          <w:p w:rsidR="008B75C0" w:rsidRPr="00AE37C4" w:rsidRDefault="008B75C0" w:rsidP="00DC0758">
            <w:pPr>
              <w:pStyle w:val="a9"/>
              <w:ind w:left="0"/>
              <w:jc w:val="both"/>
              <w:rPr>
                <w:rFonts w:ascii="Verdana" w:hAnsi="Verdana"/>
              </w:rPr>
            </w:pPr>
          </w:p>
          <w:p w:rsidR="008B75C0" w:rsidRPr="00AD7FF8" w:rsidRDefault="008B75C0" w:rsidP="00DC0758"/>
        </w:tc>
      </w:tr>
      <w:tr w:rsidR="008B75C0" w:rsidTr="008B75C0">
        <w:trPr>
          <w:trHeight w:val="979"/>
        </w:trPr>
        <w:tc>
          <w:tcPr>
            <w:tcW w:w="2643" w:type="dxa"/>
          </w:tcPr>
          <w:p w:rsidR="008B75C0" w:rsidRPr="00AE37C4" w:rsidRDefault="008B75C0" w:rsidP="00DC0758">
            <w:pPr>
              <w:pStyle w:val="a9"/>
              <w:ind w:left="0"/>
              <w:jc w:val="both"/>
              <w:rPr>
                <w:rFonts w:ascii="Verdana" w:hAnsi="Verdana"/>
              </w:rPr>
            </w:pPr>
          </w:p>
          <w:p w:rsidR="008B75C0" w:rsidRPr="00AE37C4" w:rsidRDefault="008B75C0" w:rsidP="00DC0758">
            <w:pPr>
              <w:jc w:val="both"/>
              <w:rPr>
                <w:rFonts w:ascii="Verdana" w:hAnsi="Verdana"/>
                <w:sz w:val="18"/>
                <w:szCs w:val="18"/>
              </w:rPr>
            </w:pPr>
            <w:r w:rsidRPr="00AE37C4">
              <w:rPr>
                <w:rFonts w:ascii="Verdana" w:hAnsi="Verdana"/>
                <w:sz w:val="18"/>
                <w:szCs w:val="18"/>
              </w:rPr>
              <w:t>Άρνηση ή παρεμπόδιση ελέγχου</w:t>
            </w:r>
          </w:p>
        </w:tc>
        <w:tc>
          <w:tcPr>
            <w:tcW w:w="1701" w:type="dxa"/>
          </w:tcPr>
          <w:p w:rsidR="008B75C0" w:rsidRPr="00AE37C4" w:rsidRDefault="008B75C0" w:rsidP="00DC0758">
            <w:pPr>
              <w:pStyle w:val="a9"/>
              <w:ind w:left="0"/>
              <w:jc w:val="both"/>
              <w:rPr>
                <w:rFonts w:ascii="Verdana" w:hAnsi="Verdana"/>
              </w:rPr>
            </w:pPr>
          </w:p>
          <w:p w:rsidR="008B75C0" w:rsidRPr="00AE37C4" w:rsidRDefault="008B75C0" w:rsidP="00DC0758">
            <w:pPr>
              <w:jc w:val="center"/>
              <w:rPr>
                <w:rFonts w:ascii="Verdana" w:hAnsi="Verdana"/>
              </w:rPr>
            </w:pPr>
            <w:r w:rsidRPr="00AE37C4">
              <w:rPr>
                <w:rFonts w:ascii="Verdana" w:hAnsi="Verdana"/>
              </w:rPr>
              <w:t>800</w:t>
            </w:r>
          </w:p>
        </w:tc>
        <w:tc>
          <w:tcPr>
            <w:tcW w:w="4253" w:type="dxa"/>
          </w:tcPr>
          <w:p w:rsidR="008B75C0" w:rsidRPr="00AE37C4" w:rsidRDefault="008B75C0" w:rsidP="00DC0758">
            <w:pPr>
              <w:pStyle w:val="a9"/>
              <w:ind w:left="0"/>
              <w:jc w:val="both"/>
              <w:rPr>
                <w:rFonts w:ascii="Verdana" w:hAnsi="Verdana"/>
              </w:rPr>
            </w:pPr>
          </w:p>
        </w:tc>
      </w:tr>
      <w:tr w:rsidR="008B75C0" w:rsidRPr="00AE37C4" w:rsidTr="008B75C0">
        <w:trPr>
          <w:trHeight w:val="1263"/>
        </w:trPr>
        <w:tc>
          <w:tcPr>
            <w:tcW w:w="2643"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jc w:val="both"/>
              <w:rPr>
                <w:rFonts w:ascii="Verdana" w:hAnsi="Verdana"/>
                <w:sz w:val="18"/>
                <w:szCs w:val="18"/>
                <w:lang w:val="el-GR"/>
              </w:rPr>
            </w:pPr>
            <w:r w:rsidRPr="00AE37C4">
              <w:rPr>
                <w:rFonts w:ascii="Verdana" w:hAnsi="Verdana"/>
                <w:sz w:val="18"/>
                <w:szCs w:val="18"/>
                <w:lang w:val="el-GR"/>
              </w:rPr>
              <w:t>Έλλειψη βιβλίου διακινούμενων ποσοτήτων άρθρο 3</w:t>
            </w:r>
          </w:p>
          <w:p w:rsidR="008B75C0" w:rsidRPr="00AE37C4" w:rsidRDefault="008B75C0" w:rsidP="00DC0758">
            <w:pPr>
              <w:jc w:val="both"/>
              <w:rPr>
                <w:lang w:val="el-GR"/>
              </w:rPr>
            </w:pPr>
            <w:r w:rsidRPr="00AE37C4">
              <w:rPr>
                <w:lang w:val="el-GR"/>
              </w:rPr>
              <w:t xml:space="preserve">*    </w:t>
            </w:r>
            <w:r w:rsidRPr="00AE37C4">
              <w:rPr>
                <w:rFonts w:ascii="Verdana" w:hAnsi="Verdana"/>
                <w:sz w:val="18"/>
                <w:szCs w:val="18"/>
                <w:lang w:val="el-GR"/>
              </w:rPr>
              <w:t>Για τους 2 πρώτους μήνες από την έναρξη ισχύος του παρόντος η κύρωση είναι απλή σύσταση</w:t>
            </w:r>
          </w:p>
        </w:tc>
        <w:tc>
          <w:tcPr>
            <w:tcW w:w="1701"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rPr>
                <w:lang w:val="el-GR"/>
              </w:rPr>
            </w:pPr>
          </w:p>
          <w:p w:rsidR="008B75C0" w:rsidRPr="00AE37C4" w:rsidRDefault="008B75C0" w:rsidP="00DC0758">
            <w:pPr>
              <w:jc w:val="center"/>
              <w:rPr>
                <w:rFonts w:ascii="Verdana" w:hAnsi="Verdana"/>
              </w:rPr>
            </w:pPr>
            <w:r w:rsidRPr="00AE37C4">
              <w:rPr>
                <w:rFonts w:ascii="Verdana" w:hAnsi="Verdana"/>
              </w:rPr>
              <w:t>1000</w:t>
            </w:r>
          </w:p>
        </w:tc>
        <w:tc>
          <w:tcPr>
            <w:tcW w:w="4253"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jc w:val="both"/>
              <w:rPr>
                <w:rFonts w:ascii="Verdana" w:hAnsi="Verdana"/>
                <w:sz w:val="18"/>
                <w:szCs w:val="18"/>
                <w:lang w:val="el-GR"/>
              </w:rPr>
            </w:pPr>
            <w:r w:rsidRPr="00AE37C4">
              <w:rPr>
                <w:rFonts w:ascii="Verdana" w:hAnsi="Verdana"/>
                <w:sz w:val="18"/>
                <w:szCs w:val="18"/>
                <w:lang w:val="el-GR"/>
              </w:rPr>
              <w:t>Με ταυτόχρονη ενημέρωση της οικείας Δ.Ο.Υ. και της τριμελούς επιτροπής για περαιτέρω έλεγχο.</w:t>
            </w:r>
          </w:p>
        </w:tc>
      </w:tr>
      <w:tr w:rsidR="008B75C0" w:rsidRPr="00AE37C4" w:rsidTr="008B75C0">
        <w:trPr>
          <w:trHeight w:val="1457"/>
        </w:trPr>
        <w:tc>
          <w:tcPr>
            <w:tcW w:w="2643"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jc w:val="both"/>
              <w:rPr>
                <w:rFonts w:ascii="Verdana" w:hAnsi="Verdana"/>
                <w:sz w:val="18"/>
                <w:szCs w:val="18"/>
                <w:lang w:val="el-GR"/>
              </w:rPr>
            </w:pPr>
            <w:r w:rsidRPr="00AE37C4">
              <w:rPr>
                <w:rFonts w:ascii="Verdana" w:hAnsi="Verdana"/>
                <w:sz w:val="18"/>
                <w:szCs w:val="18"/>
                <w:lang w:val="el-GR"/>
              </w:rPr>
              <w:t>Μη ενημέρωση βιβλίου διακινούμενων ποσοτήτων</w:t>
            </w:r>
          </w:p>
          <w:p w:rsidR="008B75C0" w:rsidRPr="00AE37C4" w:rsidRDefault="008B75C0" w:rsidP="00DC0758">
            <w:pPr>
              <w:jc w:val="both"/>
              <w:rPr>
                <w:rFonts w:ascii="Verdana" w:hAnsi="Verdana"/>
                <w:sz w:val="18"/>
                <w:szCs w:val="18"/>
                <w:lang w:val="el-GR"/>
              </w:rPr>
            </w:pPr>
            <w:r w:rsidRPr="00AE37C4">
              <w:rPr>
                <w:rFonts w:ascii="Verdana" w:hAnsi="Verdana"/>
                <w:sz w:val="18"/>
                <w:szCs w:val="18"/>
                <w:lang w:val="el-GR"/>
              </w:rPr>
              <w:t xml:space="preserve">  *    Για τους 2 πρώτους μήνες από την έναρξη ισχύος του παρόντος η κύρωση είναι απλή σύσταση</w:t>
            </w:r>
          </w:p>
        </w:tc>
        <w:tc>
          <w:tcPr>
            <w:tcW w:w="1701" w:type="dxa"/>
          </w:tcPr>
          <w:p w:rsidR="008B75C0" w:rsidRPr="00AE37C4" w:rsidRDefault="008B75C0" w:rsidP="00DC0758">
            <w:pPr>
              <w:pStyle w:val="a9"/>
              <w:ind w:left="0"/>
              <w:jc w:val="both"/>
              <w:rPr>
                <w:rFonts w:ascii="Verdana" w:hAnsi="Verdana"/>
                <w:lang w:val="el-GR"/>
              </w:rPr>
            </w:pPr>
          </w:p>
          <w:p w:rsidR="008B75C0" w:rsidRPr="00FE10DE" w:rsidRDefault="008B75C0" w:rsidP="00DC0758">
            <w:pPr>
              <w:jc w:val="center"/>
            </w:pPr>
            <w:r>
              <w:t>200</w:t>
            </w:r>
          </w:p>
        </w:tc>
        <w:tc>
          <w:tcPr>
            <w:tcW w:w="4253"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jc w:val="both"/>
              <w:rPr>
                <w:rFonts w:ascii="Verdana" w:hAnsi="Verdana"/>
                <w:sz w:val="18"/>
                <w:szCs w:val="18"/>
                <w:lang w:val="el-GR"/>
              </w:rPr>
            </w:pPr>
            <w:r w:rsidRPr="00AE37C4">
              <w:rPr>
                <w:rFonts w:ascii="Verdana" w:hAnsi="Verdana"/>
                <w:sz w:val="18"/>
                <w:szCs w:val="18"/>
                <w:lang w:val="el-GR"/>
              </w:rPr>
              <w:t>Με ταυτόχρονη ενημέρωση της οικείας Δ.Ο.Υ. και της τριμελούς επιτροπής για περαιτέρω έλεγχο</w:t>
            </w:r>
          </w:p>
        </w:tc>
      </w:tr>
      <w:tr w:rsidR="008B75C0" w:rsidTr="008B75C0">
        <w:trPr>
          <w:trHeight w:val="3393"/>
        </w:trPr>
        <w:tc>
          <w:tcPr>
            <w:tcW w:w="2643" w:type="dxa"/>
          </w:tcPr>
          <w:p w:rsidR="008B75C0" w:rsidRPr="00AE37C4" w:rsidRDefault="008B75C0" w:rsidP="00DC0758">
            <w:pPr>
              <w:pStyle w:val="a9"/>
              <w:ind w:left="0"/>
              <w:jc w:val="both"/>
              <w:rPr>
                <w:rFonts w:ascii="Verdana" w:hAnsi="Verdana"/>
                <w:lang w:val="el-GR"/>
              </w:rPr>
            </w:pPr>
            <w:r w:rsidRPr="00AE37C4">
              <w:rPr>
                <w:rFonts w:ascii="Verdana" w:hAnsi="Verdana"/>
                <w:lang w:val="el-GR"/>
              </w:rPr>
              <w:lastRenderedPageBreak/>
              <w:t>-</w:t>
            </w:r>
            <w:r w:rsidRPr="00AE37C4">
              <w:rPr>
                <w:rFonts w:ascii="Verdana" w:hAnsi="Verdana"/>
                <w:sz w:val="18"/>
                <w:szCs w:val="18"/>
                <w:lang w:val="el-GR"/>
              </w:rPr>
              <w:t>Αυθαίρετη αλλαγή χώρου (λαϊκές ή άλλες υπαίθριες οργανωμένες αγορές/στάσιμο εμπόριο)</w:t>
            </w:r>
          </w:p>
          <w:p w:rsidR="008B75C0" w:rsidRPr="00AE37C4" w:rsidRDefault="008B75C0" w:rsidP="00DC0758">
            <w:pPr>
              <w:pStyle w:val="a9"/>
              <w:rPr>
                <w:lang w:val="el-GR"/>
              </w:rPr>
            </w:pPr>
          </w:p>
          <w:p w:rsidR="008B75C0" w:rsidRPr="00AE37C4" w:rsidRDefault="008B75C0" w:rsidP="00DC0758">
            <w:pPr>
              <w:jc w:val="both"/>
              <w:rPr>
                <w:rFonts w:ascii="Verdana" w:hAnsi="Verdana"/>
                <w:sz w:val="18"/>
                <w:szCs w:val="18"/>
                <w:lang w:val="el-GR"/>
              </w:rPr>
            </w:pPr>
            <w:r w:rsidRPr="00AE37C4">
              <w:rPr>
                <w:lang w:val="el-GR"/>
              </w:rPr>
              <w:t>-</w:t>
            </w:r>
            <w:r w:rsidRPr="00AE37C4">
              <w:rPr>
                <w:rFonts w:ascii="Verdana" w:hAnsi="Verdana"/>
                <w:sz w:val="18"/>
                <w:szCs w:val="18"/>
                <w:lang w:val="el-GR"/>
              </w:rPr>
              <w:t>Επέκταση εγκατάστασης πώλησης πέραν της εγκεκριμένης (λαϊκές ή άλλες υπαίθριες οργανωμένες αγορές/ στάσιμο εμπόριο)</w:t>
            </w:r>
          </w:p>
          <w:p w:rsidR="008B75C0" w:rsidRPr="00AE37C4" w:rsidRDefault="008B75C0" w:rsidP="00DC0758">
            <w:pPr>
              <w:jc w:val="both"/>
              <w:rPr>
                <w:rFonts w:ascii="Verdana" w:hAnsi="Verdana"/>
                <w:sz w:val="18"/>
                <w:szCs w:val="18"/>
                <w:lang w:val="el-GR"/>
              </w:rPr>
            </w:pPr>
          </w:p>
          <w:p w:rsidR="008B75C0" w:rsidRPr="00AE37C4" w:rsidRDefault="008B75C0" w:rsidP="00DC0758">
            <w:pPr>
              <w:jc w:val="both"/>
              <w:rPr>
                <w:lang w:val="el-GR"/>
              </w:rPr>
            </w:pPr>
            <w:r w:rsidRPr="00AE37C4">
              <w:rPr>
                <w:rFonts w:ascii="Verdana" w:hAnsi="Verdana"/>
                <w:sz w:val="18"/>
                <w:szCs w:val="18"/>
                <w:lang w:val="el-GR"/>
              </w:rPr>
              <w:t>-Υπέρβαση  εγκεκριμένης χωρικής δραστηριότητας ( πλανόδιο εμπόριο)</w:t>
            </w:r>
          </w:p>
        </w:tc>
        <w:tc>
          <w:tcPr>
            <w:tcW w:w="1701"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rPr>
                <w:lang w:val="el-GR"/>
              </w:rPr>
            </w:pPr>
          </w:p>
          <w:p w:rsidR="008B75C0" w:rsidRPr="00AE37C4" w:rsidRDefault="008B75C0" w:rsidP="00DC0758">
            <w:pPr>
              <w:rPr>
                <w:lang w:val="el-GR"/>
              </w:rPr>
            </w:pPr>
          </w:p>
          <w:p w:rsidR="008B75C0" w:rsidRPr="00AE37C4" w:rsidRDefault="008B75C0" w:rsidP="00DC0758">
            <w:pPr>
              <w:jc w:val="center"/>
              <w:rPr>
                <w:rFonts w:ascii="Verdana" w:hAnsi="Verdana"/>
              </w:rPr>
            </w:pPr>
            <w:r w:rsidRPr="00AE37C4">
              <w:rPr>
                <w:rFonts w:ascii="Verdana" w:hAnsi="Verdana"/>
              </w:rPr>
              <w:t>500</w:t>
            </w:r>
          </w:p>
        </w:tc>
        <w:tc>
          <w:tcPr>
            <w:tcW w:w="4253" w:type="dxa"/>
          </w:tcPr>
          <w:p w:rsidR="008B75C0" w:rsidRPr="00AE37C4" w:rsidRDefault="008B75C0" w:rsidP="00DC0758">
            <w:pPr>
              <w:pStyle w:val="a9"/>
              <w:ind w:left="0"/>
              <w:jc w:val="both"/>
              <w:rPr>
                <w:rFonts w:ascii="Verdana" w:hAnsi="Verdana"/>
              </w:rPr>
            </w:pPr>
          </w:p>
        </w:tc>
      </w:tr>
      <w:tr w:rsidR="008B75C0" w:rsidTr="008B75C0">
        <w:trPr>
          <w:trHeight w:val="690"/>
        </w:trPr>
        <w:tc>
          <w:tcPr>
            <w:tcW w:w="2643" w:type="dxa"/>
          </w:tcPr>
          <w:p w:rsidR="008B75C0" w:rsidRPr="00AE37C4" w:rsidRDefault="008B75C0" w:rsidP="00DC0758">
            <w:pPr>
              <w:rPr>
                <w:rFonts w:ascii="Verdana" w:hAnsi="Verdana"/>
                <w:sz w:val="18"/>
                <w:szCs w:val="18"/>
                <w:lang w:val="el-GR"/>
              </w:rPr>
            </w:pPr>
            <w:r w:rsidRPr="00AE37C4">
              <w:rPr>
                <w:rFonts w:ascii="Verdana" w:hAnsi="Verdana"/>
                <w:sz w:val="18"/>
                <w:szCs w:val="18"/>
                <w:lang w:val="el-GR"/>
              </w:rPr>
              <w:t>Απουσία διακριτικής σήμανσης παραγωγού-επαγγελματία</w:t>
            </w:r>
          </w:p>
        </w:tc>
        <w:tc>
          <w:tcPr>
            <w:tcW w:w="1701"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jc w:val="center"/>
              <w:rPr>
                <w:rFonts w:ascii="Verdana" w:hAnsi="Verdana"/>
              </w:rPr>
            </w:pPr>
            <w:r w:rsidRPr="00AE37C4">
              <w:rPr>
                <w:rFonts w:ascii="Verdana" w:hAnsi="Verdana"/>
              </w:rPr>
              <w:t>500</w:t>
            </w:r>
          </w:p>
        </w:tc>
        <w:tc>
          <w:tcPr>
            <w:tcW w:w="4253" w:type="dxa"/>
          </w:tcPr>
          <w:p w:rsidR="008B75C0" w:rsidRPr="00AE37C4" w:rsidRDefault="008B75C0" w:rsidP="00DC0758">
            <w:pPr>
              <w:pStyle w:val="a9"/>
              <w:ind w:left="0"/>
              <w:jc w:val="both"/>
              <w:rPr>
                <w:rFonts w:ascii="Verdana" w:hAnsi="Verdana"/>
              </w:rPr>
            </w:pPr>
          </w:p>
        </w:tc>
      </w:tr>
      <w:tr w:rsidR="008B75C0" w:rsidTr="008B75C0">
        <w:trPr>
          <w:trHeight w:val="558"/>
        </w:trPr>
        <w:tc>
          <w:tcPr>
            <w:tcW w:w="2643" w:type="dxa"/>
          </w:tcPr>
          <w:p w:rsidR="008B75C0" w:rsidRPr="00AE37C4" w:rsidRDefault="008B75C0" w:rsidP="00DC0758">
            <w:pPr>
              <w:jc w:val="both"/>
              <w:rPr>
                <w:rFonts w:ascii="Verdana" w:hAnsi="Verdana"/>
                <w:sz w:val="18"/>
                <w:szCs w:val="18"/>
              </w:rPr>
            </w:pPr>
            <w:r w:rsidRPr="00AE37C4">
              <w:rPr>
                <w:rFonts w:ascii="Verdana" w:hAnsi="Verdana"/>
                <w:sz w:val="18"/>
                <w:szCs w:val="18"/>
              </w:rPr>
              <w:t>Αναληθή σήμανση παραγωγού-επαγγελματία</w:t>
            </w:r>
          </w:p>
        </w:tc>
        <w:tc>
          <w:tcPr>
            <w:tcW w:w="1701" w:type="dxa"/>
          </w:tcPr>
          <w:p w:rsidR="008B75C0" w:rsidRPr="00AE37C4" w:rsidRDefault="008B75C0" w:rsidP="00DC0758">
            <w:pPr>
              <w:pStyle w:val="a9"/>
              <w:ind w:left="0"/>
              <w:jc w:val="both"/>
              <w:rPr>
                <w:rFonts w:ascii="Verdana" w:hAnsi="Verdana"/>
              </w:rPr>
            </w:pPr>
          </w:p>
          <w:p w:rsidR="008B75C0" w:rsidRPr="00AE37C4" w:rsidRDefault="008B75C0" w:rsidP="00DC0758">
            <w:pPr>
              <w:jc w:val="center"/>
              <w:rPr>
                <w:rFonts w:ascii="Verdana" w:hAnsi="Verdana"/>
              </w:rPr>
            </w:pPr>
            <w:r w:rsidRPr="00AE37C4">
              <w:rPr>
                <w:rFonts w:ascii="Verdana" w:hAnsi="Verdana"/>
              </w:rPr>
              <w:t>1000</w:t>
            </w:r>
          </w:p>
        </w:tc>
        <w:tc>
          <w:tcPr>
            <w:tcW w:w="4253" w:type="dxa"/>
          </w:tcPr>
          <w:p w:rsidR="008B75C0" w:rsidRPr="00AE37C4" w:rsidRDefault="008B75C0" w:rsidP="00DC0758">
            <w:pPr>
              <w:pStyle w:val="a9"/>
              <w:ind w:left="0"/>
              <w:jc w:val="both"/>
              <w:rPr>
                <w:rFonts w:ascii="Verdana" w:hAnsi="Verdana"/>
              </w:rPr>
            </w:pPr>
          </w:p>
        </w:tc>
      </w:tr>
      <w:tr w:rsidR="008B75C0" w:rsidRPr="00AE37C4" w:rsidTr="008B75C0">
        <w:trPr>
          <w:trHeight w:val="1113"/>
        </w:trPr>
        <w:tc>
          <w:tcPr>
            <w:tcW w:w="2643" w:type="dxa"/>
          </w:tcPr>
          <w:p w:rsidR="008B75C0" w:rsidRPr="00AE37C4" w:rsidRDefault="008B75C0" w:rsidP="00DC0758">
            <w:pPr>
              <w:jc w:val="both"/>
              <w:rPr>
                <w:rFonts w:ascii="Verdana" w:hAnsi="Verdana"/>
                <w:sz w:val="18"/>
                <w:szCs w:val="18"/>
                <w:lang w:val="el-GR"/>
              </w:rPr>
            </w:pPr>
            <w:r w:rsidRPr="00AE37C4">
              <w:rPr>
                <w:rFonts w:ascii="Verdana" w:hAnsi="Verdana"/>
                <w:sz w:val="18"/>
                <w:szCs w:val="18"/>
                <w:lang w:val="el-GR"/>
              </w:rPr>
              <w:t>Πώληση μη δηλούμενων προϊόντων από παραγωγούς και πώληση από επαγγελματία πωλητή που δεν είναι γραμμένα στην άδεια του.</w:t>
            </w:r>
          </w:p>
        </w:tc>
        <w:tc>
          <w:tcPr>
            <w:tcW w:w="1701"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jc w:val="center"/>
              <w:rPr>
                <w:rFonts w:ascii="Verdana" w:hAnsi="Verdana"/>
              </w:rPr>
            </w:pPr>
            <w:r w:rsidRPr="00AE37C4">
              <w:rPr>
                <w:rFonts w:ascii="Verdana" w:hAnsi="Verdana"/>
              </w:rPr>
              <w:t>1000</w:t>
            </w:r>
          </w:p>
        </w:tc>
        <w:tc>
          <w:tcPr>
            <w:tcW w:w="4253" w:type="dxa"/>
          </w:tcPr>
          <w:p w:rsidR="008B75C0" w:rsidRPr="00AE37C4" w:rsidRDefault="008B75C0" w:rsidP="00DC0758">
            <w:pPr>
              <w:pStyle w:val="a9"/>
              <w:ind w:left="0"/>
              <w:jc w:val="both"/>
              <w:rPr>
                <w:rFonts w:ascii="Verdana" w:hAnsi="Verdana"/>
                <w:sz w:val="18"/>
                <w:szCs w:val="18"/>
                <w:lang w:val="el-GR"/>
              </w:rPr>
            </w:pPr>
            <w:r w:rsidRPr="00AE37C4">
              <w:rPr>
                <w:rFonts w:ascii="Verdana" w:hAnsi="Verdana"/>
                <w:sz w:val="18"/>
                <w:szCs w:val="18"/>
                <w:lang w:val="el-GR"/>
              </w:rPr>
              <w:t>Ανά προϊόν και περαιτέρω έλεγχος για άσκηση εμπορικής δραστηριοποίησης και ενημέρωση της τριμελούς επιτροπής για περαιτέρω έλεγχο για παραγωγό</w:t>
            </w:r>
          </w:p>
        </w:tc>
      </w:tr>
      <w:tr w:rsidR="008B75C0" w:rsidRPr="00AE37C4" w:rsidTr="008B75C0">
        <w:trPr>
          <w:trHeight w:val="852"/>
        </w:trPr>
        <w:tc>
          <w:tcPr>
            <w:tcW w:w="2643" w:type="dxa"/>
          </w:tcPr>
          <w:p w:rsidR="008B75C0" w:rsidRPr="00AE37C4" w:rsidRDefault="008B75C0" w:rsidP="00DC0758">
            <w:pPr>
              <w:pStyle w:val="a9"/>
              <w:ind w:left="0"/>
              <w:jc w:val="both"/>
              <w:rPr>
                <w:rFonts w:ascii="Verdana" w:hAnsi="Verdana"/>
                <w:sz w:val="18"/>
                <w:szCs w:val="18"/>
                <w:lang w:val="el-GR"/>
              </w:rPr>
            </w:pPr>
            <w:r w:rsidRPr="00AE37C4">
              <w:rPr>
                <w:rFonts w:ascii="Verdana" w:hAnsi="Verdana"/>
                <w:sz w:val="18"/>
                <w:szCs w:val="18"/>
                <w:lang w:val="el-GR"/>
              </w:rPr>
              <w:t>Πώληση μεγαλύτερης ποσότητας από τη δηλούμενη από παραγωγούς</w:t>
            </w:r>
          </w:p>
        </w:tc>
        <w:tc>
          <w:tcPr>
            <w:tcW w:w="1701"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jc w:val="center"/>
              <w:rPr>
                <w:rFonts w:ascii="Verdana" w:hAnsi="Verdana"/>
              </w:rPr>
            </w:pPr>
            <w:r w:rsidRPr="00AE37C4">
              <w:rPr>
                <w:rFonts w:ascii="Verdana" w:hAnsi="Verdana"/>
              </w:rPr>
              <w:t>1000</w:t>
            </w:r>
          </w:p>
        </w:tc>
        <w:tc>
          <w:tcPr>
            <w:tcW w:w="4253" w:type="dxa"/>
          </w:tcPr>
          <w:p w:rsidR="008B75C0" w:rsidRPr="00AE37C4" w:rsidRDefault="008B75C0" w:rsidP="00DC0758">
            <w:pPr>
              <w:pStyle w:val="a9"/>
              <w:ind w:left="0"/>
              <w:jc w:val="both"/>
              <w:rPr>
                <w:rFonts w:ascii="Verdana" w:hAnsi="Verdana"/>
                <w:sz w:val="18"/>
                <w:szCs w:val="18"/>
                <w:lang w:val="el-GR"/>
              </w:rPr>
            </w:pPr>
            <w:r w:rsidRPr="00AE37C4">
              <w:rPr>
                <w:rFonts w:ascii="Verdana" w:hAnsi="Verdana"/>
                <w:sz w:val="18"/>
                <w:szCs w:val="18"/>
                <w:lang w:val="el-GR"/>
              </w:rPr>
              <w:t xml:space="preserve">Ανά προϊόν και περαιτέρω έλεγχος για άσκηση εμπορικής δραστηριότητας και ενημέρωση της τριμελούς επιτροπής για περαιτέρω έλεγχο </w:t>
            </w:r>
          </w:p>
        </w:tc>
      </w:tr>
      <w:tr w:rsidR="008B75C0" w:rsidTr="008B75C0">
        <w:trPr>
          <w:trHeight w:val="1106"/>
        </w:trPr>
        <w:tc>
          <w:tcPr>
            <w:tcW w:w="2643" w:type="dxa"/>
          </w:tcPr>
          <w:p w:rsidR="008B75C0" w:rsidRPr="00AE37C4" w:rsidRDefault="008B75C0" w:rsidP="00DC0758">
            <w:pPr>
              <w:pStyle w:val="a9"/>
              <w:ind w:left="0"/>
              <w:jc w:val="both"/>
              <w:rPr>
                <w:rFonts w:ascii="Verdana" w:hAnsi="Verdana"/>
                <w:sz w:val="18"/>
                <w:szCs w:val="18"/>
                <w:lang w:val="el-GR"/>
              </w:rPr>
            </w:pPr>
            <w:r w:rsidRPr="00AE37C4">
              <w:rPr>
                <w:rFonts w:ascii="Verdana" w:hAnsi="Verdana"/>
                <w:sz w:val="18"/>
                <w:szCs w:val="18"/>
                <w:lang w:val="el-GR"/>
              </w:rPr>
              <w:t>Πώληση μη ιδιοπαραγόμενων προιόντων από παραγωγό</w:t>
            </w:r>
          </w:p>
        </w:tc>
        <w:tc>
          <w:tcPr>
            <w:tcW w:w="1701"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jc w:val="center"/>
              <w:rPr>
                <w:rFonts w:ascii="Verdana" w:hAnsi="Verdana"/>
              </w:rPr>
            </w:pPr>
            <w:r w:rsidRPr="00AE37C4">
              <w:rPr>
                <w:rFonts w:ascii="Verdana" w:hAnsi="Verdana"/>
              </w:rPr>
              <w:t>2000</w:t>
            </w:r>
          </w:p>
        </w:tc>
        <w:tc>
          <w:tcPr>
            <w:tcW w:w="4253" w:type="dxa"/>
          </w:tcPr>
          <w:p w:rsidR="008B75C0" w:rsidRPr="00AE37C4" w:rsidRDefault="008B75C0" w:rsidP="00DC0758">
            <w:pPr>
              <w:pStyle w:val="a9"/>
              <w:ind w:left="0"/>
              <w:jc w:val="both"/>
              <w:rPr>
                <w:rFonts w:ascii="Verdana" w:hAnsi="Verdana"/>
                <w:sz w:val="18"/>
                <w:szCs w:val="18"/>
              </w:rPr>
            </w:pPr>
            <w:r w:rsidRPr="00AE37C4">
              <w:rPr>
                <w:rFonts w:ascii="Verdana" w:hAnsi="Verdana"/>
                <w:sz w:val="18"/>
                <w:szCs w:val="18"/>
                <w:lang w:val="el-GR"/>
              </w:rPr>
              <w:t xml:space="preserve">Προσωρινή ανάκληση της άδειας για ένα έτος και σε περίπτωση υποτροπής οριστική αφαίρεση της άδειας και απαγόρευση έκδοσης νέας άδειας για τον ίδιο, το σύζυγο ή τα τέκνα, όταν πρόκειται για τις ίδιες καλλιέργειες. </w:t>
            </w:r>
            <w:r w:rsidRPr="00AE37C4">
              <w:rPr>
                <w:rFonts w:ascii="Verdana" w:hAnsi="Verdana"/>
                <w:sz w:val="18"/>
                <w:szCs w:val="18"/>
              </w:rPr>
              <w:t>Ενημέρωση της οικείας Δ.Ο.Υ.</w:t>
            </w:r>
          </w:p>
        </w:tc>
      </w:tr>
      <w:tr w:rsidR="008B75C0" w:rsidRPr="00AE37C4" w:rsidTr="008B75C0">
        <w:trPr>
          <w:trHeight w:val="770"/>
        </w:trPr>
        <w:tc>
          <w:tcPr>
            <w:tcW w:w="2643" w:type="dxa"/>
          </w:tcPr>
          <w:p w:rsidR="008B75C0" w:rsidRPr="00AE37C4" w:rsidRDefault="008B75C0" w:rsidP="00DC0758">
            <w:pPr>
              <w:pStyle w:val="a9"/>
              <w:ind w:left="0"/>
              <w:jc w:val="both"/>
              <w:rPr>
                <w:rFonts w:ascii="Verdana" w:hAnsi="Verdana"/>
                <w:sz w:val="18"/>
                <w:szCs w:val="18"/>
                <w:lang w:val="el-GR"/>
              </w:rPr>
            </w:pPr>
            <w:r w:rsidRPr="00AE37C4">
              <w:rPr>
                <w:rFonts w:ascii="Verdana" w:hAnsi="Verdana"/>
                <w:sz w:val="18"/>
                <w:szCs w:val="18"/>
                <w:lang w:val="el-GR"/>
              </w:rPr>
              <w:t>Χρήση μη εγκεκριμένης ταμειακής μηχανής</w:t>
            </w:r>
          </w:p>
        </w:tc>
        <w:tc>
          <w:tcPr>
            <w:tcW w:w="1701" w:type="dxa"/>
          </w:tcPr>
          <w:p w:rsidR="008B75C0" w:rsidRPr="00AE37C4" w:rsidRDefault="008B75C0" w:rsidP="00DC0758">
            <w:pPr>
              <w:pStyle w:val="a9"/>
              <w:ind w:left="0"/>
              <w:jc w:val="both"/>
              <w:rPr>
                <w:rFonts w:ascii="Verdana" w:hAnsi="Verdana"/>
                <w:lang w:val="el-GR"/>
              </w:rPr>
            </w:pPr>
          </w:p>
        </w:tc>
        <w:tc>
          <w:tcPr>
            <w:tcW w:w="4253" w:type="dxa"/>
          </w:tcPr>
          <w:p w:rsidR="008B75C0" w:rsidRPr="00AE37C4" w:rsidRDefault="008B75C0" w:rsidP="00DC0758">
            <w:pPr>
              <w:pStyle w:val="a9"/>
              <w:ind w:left="0"/>
              <w:jc w:val="both"/>
              <w:rPr>
                <w:rFonts w:ascii="Verdana" w:hAnsi="Verdana"/>
                <w:sz w:val="18"/>
                <w:szCs w:val="18"/>
                <w:lang w:val="el-GR"/>
              </w:rPr>
            </w:pPr>
            <w:r w:rsidRPr="00AE37C4">
              <w:rPr>
                <w:rFonts w:ascii="Verdana" w:hAnsi="Verdana"/>
                <w:sz w:val="18"/>
                <w:szCs w:val="18"/>
                <w:lang w:val="el-GR"/>
              </w:rPr>
              <w:t xml:space="preserve">Προσωρινή ανάκληση άδειας για τρεις μήνες και ενημέρωση της οικείας Δ.Ο.Υ.                                                                                                                                                                                                                                                                                                                                                                                                                                                                                                                                                                                                                                                                                                                                                                                                                                                                                                                                                                                                                                                                                                                                                                                                                                                                                                                                                                                                                                                                                                                                                                                                                                                                                                                                                                                                                                                                                                                                                                                                                                                                                                                                                                                                                                                                                </w:t>
            </w:r>
          </w:p>
        </w:tc>
      </w:tr>
      <w:tr w:rsidR="008B75C0" w:rsidTr="008B75C0">
        <w:trPr>
          <w:trHeight w:val="1121"/>
        </w:trPr>
        <w:tc>
          <w:tcPr>
            <w:tcW w:w="2643" w:type="dxa"/>
          </w:tcPr>
          <w:p w:rsidR="008B75C0" w:rsidRPr="00AE37C4" w:rsidRDefault="008B75C0" w:rsidP="00DC0758">
            <w:pPr>
              <w:pStyle w:val="a9"/>
              <w:ind w:left="0"/>
              <w:jc w:val="both"/>
              <w:rPr>
                <w:rFonts w:ascii="Verdana" w:hAnsi="Verdana"/>
                <w:sz w:val="18"/>
                <w:szCs w:val="18"/>
                <w:lang w:val="el-GR"/>
              </w:rPr>
            </w:pPr>
            <w:r w:rsidRPr="00AE37C4">
              <w:rPr>
                <w:rFonts w:ascii="Verdana" w:hAnsi="Verdana"/>
                <w:sz w:val="18"/>
                <w:szCs w:val="18"/>
                <w:lang w:val="el-GR"/>
              </w:rPr>
              <w:t>Ψευδής δήλωση παραγωγού για παραγόμενες ποσότητες και προϊόντα κατά την έκδοση και ανανέωση της άδειας</w:t>
            </w:r>
          </w:p>
        </w:tc>
        <w:tc>
          <w:tcPr>
            <w:tcW w:w="1701"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jc w:val="center"/>
              <w:rPr>
                <w:rFonts w:ascii="Verdana" w:hAnsi="Verdana"/>
              </w:rPr>
            </w:pPr>
            <w:r w:rsidRPr="00AE37C4">
              <w:rPr>
                <w:rFonts w:ascii="Verdana" w:hAnsi="Verdana"/>
              </w:rPr>
              <w:t>2000</w:t>
            </w:r>
          </w:p>
        </w:tc>
        <w:tc>
          <w:tcPr>
            <w:tcW w:w="4253" w:type="dxa"/>
          </w:tcPr>
          <w:p w:rsidR="008B75C0" w:rsidRPr="00AE37C4" w:rsidRDefault="008B75C0" w:rsidP="00DC0758">
            <w:pPr>
              <w:pStyle w:val="a9"/>
              <w:ind w:left="0"/>
              <w:jc w:val="both"/>
              <w:rPr>
                <w:rFonts w:ascii="Verdana" w:hAnsi="Verdana"/>
                <w:sz w:val="18"/>
                <w:szCs w:val="18"/>
              </w:rPr>
            </w:pPr>
            <w:r w:rsidRPr="00AE37C4">
              <w:rPr>
                <w:rFonts w:ascii="Verdana" w:hAnsi="Verdana"/>
                <w:sz w:val="18"/>
                <w:szCs w:val="18"/>
                <w:lang w:val="el-GR"/>
              </w:rPr>
              <w:t xml:space="preserve">Προσωρινή ανάκληση της άδειας για ένα έτος και σε περίπτωση υποτροπής οριστική αφαίρεση της άδειας και απαγόρευση έκδοσης νέας άδειας για τον ίδιο, το σύζυγο ή τα τέκνα, όταν πρόκειται για τις ίδιες καλλιέργειες. </w:t>
            </w:r>
            <w:r w:rsidRPr="00AE37C4">
              <w:rPr>
                <w:rFonts w:ascii="Verdana" w:hAnsi="Verdana"/>
                <w:sz w:val="18"/>
                <w:szCs w:val="18"/>
              </w:rPr>
              <w:t>Ενημέρωση της οικείας Δ.Ο.Υ.</w:t>
            </w:r>
          </w:p>
        </w:tc>
      </w:tr>
      <w:tr w:rsidR="008B75C0" w:rsidRPr="00AE37C4" w:rsidTr="008B75C0">
        <w:trPr>
          <w:trHeight w:val="800"/>
        </w:trPr>
        <w:tc>
          <w:tcPr>
            <w:tcW w:w="2643" w:type="dxa"/>
          </w:tcPr>
          <w:p w:rsidR="008B75C0" w:rsidRPr="00AE37C4" w:rsidRDefault="008B75C0" w:rsidP="00DC0758">
            <w:pPr>
              <w:pStyle w:val="a9"/>
              <w:ind w:left="0"/>
              <w:jc w:val="both"/>
              <w:rPr>
                <w:rFonts w:ascii="Verdana" w:hAnsi="Verdana"/>
                <w:sz w:val="18"/>
                <w:szCs w:val="18"/>
                <w:lang w:val="el-GR"/>
              </w:rPr>
            </w:pPr>
            <w:r w:rsidRPr="00AE37C4">
              <w:rPr>
                <w:rFonts w:ascii="Verdana" w:hAnsi="Verdana"/>
                <w:sz w:val="18"/>
                <w:szCs w:val="18"/>
                <w:lang w:val="el-GR"/>
              </w:rPr>
              <w:t>Υπέρβαση της χρονικής διάρκειας  των δύο ωρών της παρ. 4 του άρθρου 46</w:t>
            </w:r>
          </w:p>
        </w:tc>
        <w:tc>
          <w:tcPr>
            <w:tcW w:w="1701"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jc w:val="center"/>
              <w:rPr>
                <w:rFonts w:ascii="Verdana" w:hAnsi="Verdana"/>
              </w:rPr>
            </w:pPr>
            <w:r w:rsidRPr="00AE37C4">
              <w:rPr>
                <w:rFonts w:ascii="Verdana" w:hAnsi="Verdana"/>
              </w:rPr>
              <w:t>500</w:t>
            </w:r>
          </w:p>
        </w:tc>
        <w:tc>
          <w:tcPr>
            <w:tcW w:w="4253" w:type="dxa"/>
          </w:tcPr>
          <w:p w:rsidR="008B75C0" w:rsidRPr="00AE37C4" w:rsidRDefault="008B75C0" w:rsidP="00DC0758">
            <w:pPr>
              <w:pStyle w:val="a9"/>
              <w:ind w:left="0"/>
              <w:jc w:val="both"/>
              <w:rPr>
                <w:rFonts w:ascii="Verdana" w:hAnsi="Verdana"/>
                <w:sz w:val="18"/>
                <w:szCs w:val="18"/>
                <w:lang w:val="el-GR"/>
              </w:rPr>
            </w:pPr>
            <w:r w:rsidRPr="00AE37C4">
              <w:rPr>
                <w:rFonts w:ascii="Verdana" w:hAnsi="Verdana"/>
                <w:sz w:val="18"/>
                <w:szCs w:val="18"/>
                <w:lang w:val="el-GR"/>
              </w:rPr>
              <w:t>Ενημέρωση της οικείας Δ.Ο.Υ.</w:t>
            </w:r>
          </w:p>
        </w:tc>
      </w:tr>
      <w:tr w:rsidR="008B75C0" w:rsidRPr="00AE37C4" w:rsidTr="008B75C0">
        <w:trPr>
          <w:trHeight w:val="840"/>
        </w:trPr>
        <w:tc>
          <w:tcPr>
            <w:tcW w:w="2643" w:type="dxa"/>
          </w:tcPr>
          <w:p w:rsidR="008B75C0" w:rsidRPr="00AE37C4" w:rsidRDefault="008B75C0" w:rsidP="00DC0758">
            <w:pPr>
              <w:pStyle w:val="a9"/>
              <w:ind w:left="0"/>
              <w:jc w:val="both"/>
              <w:rPr>
                <w:rFonts w:ascii="Verdana" w:hAnsi="Verdana"/>
                <w:sz w:val="18"/>
                <w:szCs w:val="18"/>
                <w:lang w:val="el-GR"/>
              </w:rPr>
            </w:pPr>
            <w:r w:rsidRPr="00AE37C4">
              <w:rPr>
                <w:rFonts w:ascii="Verdana" w:hAnsi="Verdana"/>
                <w:sz w:val="18"/>
                <w:szCs w:val="18"/>
                <w:lang w:val="el-GR"/>
              </w:rPr>
              <w:t>Για μη τήρηση φακέλου φύλλων παρουσίας ανά μήνα παρ. 4 του άρθρου 46</w:t>
            </w:r>
          </w:p>
        </w:tc>
        <w:tc>
          <w:tcPr>
            <w:tcW w:w="1701"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jc w:val="center"/>
              <w:rPr>
                <w:rFonts w:ascii="Verdana" w:hAnsi="Verdana"/>
              </w:rPr>
            </w:pPr>
            <w:r w:rsidRPr="00AE37C4">
              <w:rPr>
                <w:rFonts w:ascii="Verdana" w:hAnsi="Verdana"/>
              </w:rPr>
              <w:t>1000</w:t>
            </w:r>
          </w:p>
        </w:tc>
        <w:tc>
          <w:tcPr>
            <w:tcW w:w="4253" w:type="dxa"/>
          </w:tcPr>
          <w:p w:rsidR="008B75C0" w:rsidRPr="00AE37C4" w:rsidRDefault="008B75C0" w:rsidP="00DC0758">
            <w:pPr>
              <w:pStyle w:val="a9"/>
              <w:ind w:left="0"/>
              <w:jc w:val="both"/>
              <w:rPr>
                <w:rFonts w:ascii="Verdana" w:hAnsi="Verdana"/>
                <w:sz w:val="18"/>
                <w:szCs w:val="18"/>
                <w:lang w:val="el-GR"/>
              </w:rPr>
            </w:pPr>
            <w:r w:rsidRPr="00AE37C4">
              <w:rPr>
                <w:rFonts w:ascii="Verdana" w:hAnsi="Verdana"/>
                <w:sz w:val="18"/>
                <w:szCs w:val="18"/>
                <w:lang w:val="el-GR"/>
              </w:rPr>
              <w:t>Ενημέρωση της οικείας Δ.Ο.Υ.</w:t>
            </w:r>
          </w:p>
        </w:tc>
      </w:tr>
      <w:tr w:rsidR="008B75C0" w:rsidRPr="00AE37C4" w:rsidTr="008B75C0">
        <w:trPr>
          <w:trHeight w:val="696"/>
        </w:trPr>
        <w:tc>
          <w:tcPr>
            <w:tcW w:w="2643" w:type="dxa"/>
          </w:tcPr>
          <w:p w:rsidR="008B75C0" w:rsidRPr="00AE37C4" w:rsidRDefault="008B75C0" w:rsidP="00DC0758">
            <w:pPr>
              <w:pStyle w:val="a9"/>
              <w:ind w:left="0"/>
              <w:jc w:val="both"/>
              <w:rPr>
                <w:rFonts w:ascii="Verdana" w:hAnsi="Verdana"/>
                <w:sz w:val="18"/>
                <w:szCs w:val="18"/>
                <w:lang w:val="el-GR"/>
              </w:rPr>
            </w:pPr>
            <w:r w:rsidRPr="00AE37C4">
              <w:rPr>
                <w:rFonts w:ascii="Verdana" w:hAnsi="Verdana"/>
                <w:sz w:val="18"/>
                <w:szCs w:val="18"/>
                <w:lang w:val="el-GR"/>
              </w:rPr>
              <w:t>Για μη ενημέρωση του εν λόγω φακέλου παρ. 4 του άρθρου 46</w:t>
            </w:r>
          </w:p>
        </w:tc>
        <w:tc>
          <w:tcPr>
            <w:tcW w:w="1701"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jc w:val="center"/>
              <w:rPr>
                <w:rFonts w:ascii="Verdana" w:hAnsi="Verdana"/>
              </w:rPr>
            </w:pPr>
            <w:r w:rsidRPr="00AE37C4">
              <w:rPr>
                <w:rFonts w:ascii="Verdana" w:hAnsi="Verdana"/>
              </w:rPr>
              <w:t>200</w:t>
            </w:r>
          </w:p>
        </w:tc>
        <w:tc>
          <w:tcPr>
            <w:tcW w:w="4253" w:type="dxa"/>
          </w:tcPr>
          <w:p w:rsidR="008B75C0" w:rsidRPr="00AE37C4" w:rsidRDefault="008B75C0" w:rsidP="00DC0758">
            <w:pPr>
              <w:pStyle w:val="a9"/>
              <w:ind w:left="0"/>
              <w:jc w:val="both"/>
              <w:rPr>
                <w:rFonts w:ascii="Verdana" w:hAnsi="Verdana"/>
                <w:sz w:val="18"/>
                <w:szCs w:val="18"/>
                <w:lang w:val="el-GR"/>
              </w:rPr>
            </w:pPr>
            <w:r w:rsidRPr="00AE37C4">
              <w:rPr>
                <w:rFonts w:ascii="Verdana" w:hAnsi="Verdana"/>
                <w:sz w:val="18"/>
                <w:szCs w:val="18"/>
                <w:lang w:val="el-GR"/>
              </w:rPr>
              <w:t>Ενημέρωση της οικείας Δ.Ο.Υ.</w:t>
            </w:r>
          </w:p>
        </w:tc>
      </w:tr>
      <w:tr w:rsidR="008B75C0" w:rsidRPr="00AE37C4" w:rsidTr="008B75C0">
        <w:trPr>
          <w:trHeight w:val="834"/>
        </w:trPr>
        <w:tc>
          <w:tcPr>
            <w:tcW w:w="2643" w:type="dxa"/>
          </w:tcPr>
          <w:p w:rsidR="008B75C0" w:rsidRPr="00AE37C4" w:rsidRDefault="008B75C0" w:rsidP="00DC0758">
            <w:pPr>
              <w:pStyle w:val="a9"/>
              <w:ind w:left="0"/>
              <w:jc w:val="both"/>
              <w:rPr>
                <w:rFonts w:ascii="Verdana" w:hAnsi="Verdana"/>
                <w:sz w:val="18"/>
                <w:szCs w:val="18"/>
                <w:lang w:val="el-GR"/>
              </w:rPr>
            </w:pPr>
            <w:r w:rsidRPr="00AE37C4">
              <w:rPr>
                <w:rFonts w:ascii="Verdana" w:hAnsi="Verdana"/>
                <w:sz w:val="18"/>
                <w:szCs w:val="18"/>
                <w:lang w:val="el-GR"/>
              </w:rPr>
              <w:t>Για μη τήρηση της υποχρέωσης της ελάχιστης απόστασης των 150 μέτρων  παρ. 4 του άρθρου 46</w:t>
            </w:r>
          </w:p>
        </w:tc>
        <w:tc>
          <w:tcPr>
            <w:tcW w:w="1701"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jc w:val="center"/>
              <w:rPr>
                <w:rFonts w:ascii="Verdana" w:hAnsi="Verdana"/>
              </w:rPr>
            </w:pPr>
            <w:r w:rsidRPr="00AE37C4">
              <w:rPr>
                <w:rFonts w:ascii="Verdana" w:hAnsi="Verdana"/>
              </w:rPr>
              <w:t>500</w:t>
            </w:r>
          </w:p>
        </w:tc>
        <w:tc>
          <w:tcPr>
            <w:tcW w:w="4253" w:type="dxa"/>
          </w:tcPr>
          <w:p w:rsidR="008B75C0" w:rsidRPr="00AE37C4" w:rsidRDefault="008B75C0" w:rsidP="00DC0758">
            <w:pPr>
              <w:pStyle w:val="a9"/>
              <w:ind w:left="0"/>
              <w:jc w:val="both"/>
              <w:rPr>
                <w:rFonts w:ascii="Verdana" w:hAnsi="Verdana"/>
                <w:sz w:val="18"/>
                <w:szCs w:val="18"/>
                <w:lang w:val="el-GR"/>
              </w:rPr>
            </w:pPr>
            <w:r w:rsidRPr="00AE37C4">
              <w:rPr>
                <w:rFonts w:ascii="Verdana" w:hAnsi="Verdana"/>
                <w:sz w:val="18"/>
                <w:szCs w:val="18"/>
                <w:lang w:val="el-GR"/>
              </w:rPr>
              <w:t>Ενημέρωση της οικείας Δ.Ο.Υ.</w:t>
            </w:r>
          </w:p>
        </w:tc>
      </w:tr>
      <w:tr w:rsidR="008B75C0" w:rsidRPr="00AE37C4" w:rsidTr="008B75C0">
        <w:trPr>
          <w:trHeight w:val="983"/>
        </w:trPr>
        <w:tc>
          <w:tcPr>
            <w:tcW w:w="2643" w:type="dxa"/>
          </w:tcPr>
          <w:p w:rsidR="008B75C0" w:rsidRPr="00AE37C4" w:rsidRDefault="008B75C0" w:rsidP="00DC0758">
            <w:pPr>
              <w:pStyle w:val="a9"/>
              <w:ind w:left="0"/>
              <w:jc w:val="both"/>
              <w:rPr>
                <w:rFonts w:ascii="Verdana" w:hAnsi="Verdana"/>
                <w:sz w:val="18"/>
                <w:szCs w:val="18"/>
                <w:lang w:val="el-GR"/>
              </w:rPr>
            </w:pPr>
            <w:r w:rsidRPr="00AE37C4">
              <w:rPr>
                <w:rFonts w:ascii="Verdana" w:hAnsi="Verdana"/>
                <w:sz w:val="18"/>
                <w:szCs w:val="18"/>
                <w:lang w:val="el-GR"/>
              </w:rPr>
              <w:lastRenderedPageBreak/>
              <w:t xml:space="preserve">Σε περίπτωση υποτροπής των ως άνω τεσσάρων (4) παραβάσεων σε χρονικό διάστημα μικρότερο του ενός έτους το πρόστιμο διπλασιάζεται και σε περίπτωση τέλεσης των ίδιων παραβάσεων για τρίτη φορά ανεξαρτήτως του χρόνου της παράβασης η άδεια ανακαλείται υποχρεωτικά από τον οικείο Περιφερειάρχη για χρονικό διάστημα τριών (3) μηνών  </w:t>
            </w:r>
          </w:p>
        </w:tc>
        <w:tc>
          <w:tcPr>
            <w:tcW w:w="1701" w:type="dxa"/>
          </w:tcPr>
          <w:p w:rsidR="008B75C0" w:rsidRPr="00AE37C4" w:rsidRDefault="008B75C0" w:rsidP="00DC0758">
            <w:pPr>
              <w:pStyle w:val="a9"/>
              <w:ind w:left="0"/>
              <w:jc w:val="both"/>
              <w:rPr>
                <w:rFonts w:ascii="Verdana" w:hAnsi="Verdana"/>
                <w:lang w:val="el-GR"/>
              </w:rPr>
            </w:pPr>
          </w:p>
        </w:tc>
        <w:tc>
          <w:tcPr>
            <w:tcW w:w="4253" w:type="dxa"/>
          </w:tcPr>
          <w:p w:rsidR="008B75C0" w:rsidRPr="00AE37C4" w:rsidRDefault="008B75C0" w:rsidP="00DC0758">
            <w:pPr>
              <w:pStyle w:val="a9"/>
              <w:ind w:left="0"/>
              <w:jc w:val="both"/>
              <w:rPr>
                <w:rFonts w:ascii="Verdana" w:hAnsi="Verdana"/>
                <w:lang w:val="el-GR"/>
              </w:rPr>
            </w:pPr>
          </w:p>
        </w:tc>
      </w:tr>
      <w:tr w:rsidR="008B75C0" w:rsidRPr="00AE37C4" w:rsidTr="008B75C0">
        <w:trPr>
          <w:trHeight w:val="824"/>
        </w:trPr>
        <w:tc>
          <w:tcPr>
            <w:tcW w:w="2643" w:type="dxa"/>
          </w:tcPr>
          <w:p w:rsidR="008B75C0" w:rsidRPr="00AE37C4" w:rsidRDefault="008B75C0" w:rsidP="00DC0758">
            <w:pPr>
              <w:pStyle w:val="a9"/>
              <w:ind w:left="0"/>
              <w:jc w:val="both"/>
              <w:rPr>
                <w:rFonts w:ascii="Verdana" w:hAnsi="Verdana"/>
                <w:sz w:val="18"/>
                <w:szCs w:val="18"/>
                <w:lang w:val="el-GR"/>
              </w:rPr>
            </w:pPr>
            <w:r w:rsidRPr="00AE37C4">
              <w:rPr>
                <w:rFonts w:ascii="Verdana" w:hAnsi="Verdana"/>
                <w:sz w:val="18"/>
                <w:szCs w:val="18"/>
                <w:lang w:val="el-GR"/>
              </w:rPr>
              <w:t>Για μη τήρηση της υποχρέωσης του χρόνου δραστηριοποίησης της παραγράφου 8 του αρ. 40</w:t>
            </w:r>
          </w:p>
        </w:tc>
        <w:tc>
          <w:tcPr>
            <w:tcW w:w="1701"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jc w:val="center"/>
              <w:rPr>
                <w:rFonts w:ascii="Verdana" w:hAnsi="Verdana"/>
              </w:rPr>
            </w:pPr>
            <w:r w:rsidRPr="00AE37C4">
              <w:rPr>
                <w:rFonts w:ascii="Verdana" w:hAnsi="Verdana"/>
              </w:rPr>
              <w:t>500</w:t>
            </w:r>
          </w:p>
        </w:tc>
        <w:tc>
          <w:tcPr>
            <w:tcW w:w="4253" w:type="dxa"/>
          </w:tcPr>
          <w:p w:rsidR="008B75C0" w:rsidRPr="00AE37C4" w:rsidRDefault="008B75C0" w:rsidP="00DC0758">
            <w:pPr>
              <w:pStyle w:val="a9"/>
              <w:ind w:left="0"/>
              <w:jc w:val="both"/>
              <w:rPr>
                <w:rFonts w:ascii="Verdana" w:hAnsi="Verdana"/>
                <w:sz w:val="18"/>
                <w:szCs w:val="18"/>
                <w:lang w:val="el-GR"/>
              </w:rPr>
            </w:pPr>
            <w:r w:rsidRPr="00AE37C4">
              <w:rPr>
                <w:rFonts w:ascii="Verdana" w:hAnsi="Verdana"/>
                <w:sz w:val="18"/>
                <w:szCs w:val="18"/>
                <w:lang w:val="el-GR"/>
              </w:rPr>
              <w:t>Ενημέρωση της οικείας Δ.Ο.Υ.</w:t>
            </w:r>
          </w:p>
        </w:tc>
      </w:tr>
      <w:tr w:rsidR="008B75C0" w:rsidRPr="00AE37C4" w:rsidTr="008B75C0">
        <w:trPr>
          <w:trHeight w:val="552"/>
        </w:trPr>
        <w:tc>
          <w:tcPr>
            <w:tcW w:w="2643" w:type="dxa"/>
          </w:tcPr>
          <w:p w:rsidR="008B75C0" w:rsidRPr="00AE37C4" w:rsidRDefault="008B75C0" w:rsidP="00DC0758">
            <w:pPr>
              <w:pStyle w:val="a9"/>
              <w:ind w:left="0"/>
              <w:jc w:val="both"/>
              <w:rPr>
                <w:rFonts w:ascii="Verdana" w:hAnsi="Verdana"/>
                <w:sz w:val="18"/>
                <w:szCs w:val="18"/>
                <w:lang w:val="el-GR"/>
              </w:rPr>
            </w:pPr>
            <w:r w:rsidRPr="00AE37C4">
              <w:rPr>
                <w:rFonts w:ascii="Verdana" w:hAnsi="Verdana"/>
                <w:sz w:val="18"/>
                <w:szCs w:val="18"/>
                <w:lang w:val="el-GR"/>
              </w:rPr>
              <w:t>Έλλειψη έγκρισης συμμετοχής στις αγορές του άρθρου 38</w:t>
            </w:r>
          </w:p>
        </w:tc>
        <w:tc>
          <w:tcPr>
            <w:tcW w:w="1701"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jc w:val="center"/>
              <w:rPr>
                <w:rFonts w:ascii="Verdana" w:hAnsi="Verdana"/>
              </w:rPr>
            </w:pPr>
            <w:r w:rsidRPr="00AE37C4">
              <w:rPr>
                <w:rFonts w:ascii="Verdana" w:hAnsi="Verdana"/>
              </w:rPr>
              <w:t>500</w:t>
            </w:r>
          </w:p>
        </w:tc>
        <w:tc>
          <w:tcPr>
            <w:tcW w:w="4253" w:type="dxa"/>
          </w:tcPr>
          <w:p w:rsidR="008B75C0" w:rsidRPr="00AE37C4" w:rsidRDefault="008B75C0" w:rsidP="00DC0758">
            <w:pPr>
              <w:pStyle w:val="a9"/>
              <w:ind w:left="0"/>
              <w:jc w:val="both"/>
              <w:rPr>
                <w:rFonts w:ascii="Verdana" w:hAnsi="Verdana"/>
                <w:sz w:val="18"/>
                <w:szCs w:val="18"/>
                <w:lang w:val="el-GR"/>
              </w:rPr>
            </w:pPr>
            <w:r w:rsidRPr="00AE37C4">
              <w:rPr>
                <w:rFonts w:ascii="Verdana" w:hAnsi="Verdana"/>
                <w:sz w:val="18"/>
                <w:szCs w:val="18"/>
                <w:lang w:val="el-GR"/>
              </w:rPr>
              <w:t>Ενημέρωση της οικείας Δ.Ο.Υ.</w:t>
            </w:r>
          </w:p>
        </w:tc>
      </w:tr>
      <w:tr w:rsidR="008B75C0" w:rsidTr="008B75C0">
        <w:trPr>
          <w:trHeight w:val="560"/>
        </w:trPr>
        <w:tc>
          <w:tcPr>
            <w:tcW w:w="2643" w:type="dxa"/>
          </w:tcPr>
          <w:p w:rsidR="008B75C0" w:rsidRPr="00AE37C4" w:rsidRDefault="008B75C0" w:rsidP="00DC0758">
            <w:pPr>
              <w:pStyle w:val="a9"/>
              <w:ind w:left="0"/>
              <w:jc w:val="both"/>
              <w:rPr>
                <w:rFonts w:ascii="Verdana" w:hAnsi="Verdana"/>
                <w:sz w:val="18"/>
                <w:szCs w:val="18"/>
                <w:lang w:val="el-GR"/>
              </w:rPr>
            </w:pPr>
            <w:r w:rsidRPr="00AE37C4">
              <w:rPr>
                <w:rFonts w:ascii="Verdana" w:hAnsi="Verdana"/>
                <w:sz w:val="18"/>
                <w:szCs w:val="18"/>
                <w:lang w:val="el-GR"/>
              </w:rPr>
              <w:t>Κατάληψη χώρου ή ωραρίου, πώληση προϊόντων πέραν του ωραρίου</w:t>
            </w:r>
          </w:p>
        </w:tc>
        <w:tc>
          <w:tcPr>
            <w:tcW w:w="1701"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jc w:val="center"/>
              <w:rPr>
                <w:rFonts w:ascii="Verdana" w:hAnsi="Verdana"/>
              </w:rPr>
            </w:pPr>
            <w:r w:rsidRPr="00AE37C4">
              <w:rPr>
                <w:rFonts w:ascii="Verdana" w:hAnsi="Verdana"/>
              </w:rPr>
              <w:t>500</w:t>
            </w:r>
          </w:p>
        </w:tc>
        <w:tc>
          <w:tcPr>
            <w:tcW w:w="4253" w:type="dxa"/>
          </w:tcPr>
          <w:p w:rsidR="008B75C0" w:rsidRPr="00AE37C4" w:rsidRDefault="008B75C0" w:rsidP="00DC0758">
            <w:pPr>
              <w:pStyle w:val="a9"/>
              <w:ind w:left="0"/>
              <w:jc w:val="both"/>
              <w:rPr>
                <w:rFonts w:ascii="Verdana" w:hAnsi="Verdana"/>
              </w:rPr>
            </w:pPr>
          </w:p>
        </w:tc>
      </w:tr>
      <w:tr w:rsidR="008B75C0" w:rsidRPr="00AE37C4" w:rsidTr="008B75C0">
        <w:trPr>
          <w:trHeight w:val="1322"/>
        </w:trPr>
        <w:tc>
          <w:tcPr>
            <w:tcW w:w="2643" w:type="dxa"/>
          </w:tcPr>
          <w:p w:rsidR="008B75C0" w:rsidRPr="00AE37C4" w:rsidRDefault="008B75C0" w:rsidP="00DC0758">
            <w:pPr>
              <w:pStyle w:val="a9"/>
              <w:ind w:left="0"/>
              <w:jc w:val="both"/>
              <w:rPr>
                <w:rFonts w:ascii="Verdana" w:hAnsi="Verdana"/>
                <w:sz w:val="18"/>
                <w:szCs w:val="18"/>
                <w:lang w:val="el-GR"/>
              </w:rPr>
            </w:pPr>
            <w:r w:rsidRPr="00AE37C4">
              <w:rPr>
                <w:rFonts w:ascii="Verdana" w:hAnsi="Verdana"/>
                <w:sz w:val="18"/>
                <w:szCs w:val="18"/>
                <w:lang w:val="el-GR"/>
              </w:rPr>
              <w:t xml:space="preserve">Μη τοποθέτηση ζυγού σε εμφανές σημείο, χρήση μη εγκεκριμένων ή ελαττωματικών μέτρων, ζυγών και σταθμών κατά τη ζύγιση και τη στάθμιση των προϊόντων, μη τοποθέτηση πινακίδας σε κάθε προϊόν με τις ενδείξεις της τιμής πώλησης ή της ποιότητας ή της προέλευσης ή αναληθής προέλευση. </w:t>
            </w:r>
          </w:p>
        </w:tc>
        <w:tc>
          <w:tcPr>
            <w:tcW w:w="1701"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rPr>
                <w:lang w:val="el-GR"/>
              </w:rPr>
            </w:pPr>
          </w:p>
          <w:p w:rsidR="008B75C0" w:rsidRPr="00AE37C4" w:rsidRDefault="008B75C0" w:rsidP="00DC0758">
            <w:pPr>
              <w:rPr>
                <w:lang w:val="el-GR"/>
              </w:rPr>
            </w:pPr>
          </w:p>
          <w:p w:rsidR="008B75C0" w:rsidRPr="00AE37C4" w:rsidRDefault="008B75C0" w:rsidP="00DC0758">
            <w:pPr>
              <w:jc w:val="center"/>
              <w:rPr>
                <w:lang w:val="el-GR"/>
              </w:rPr>
            </w:pPr>
            <w:r w:rsidRPr="00AE37C4">
              <w:rPr>
                <w:lang w:val="el-GR"/>
              </w:rPr>
              <w:t>Το εκάστοτε ισχύον ποσό στους Κανόνες ΔΙΕΠΠΥ</w:t>
            </w:r>
          </w:p>
        </w:tc>
        <w:tc>
          <w:tcPr>
            <w:tcW w:w="4253" w:type="dxa"/>
          </w:tcPr>
          <w:p w:rsidR="008B75C0" w:rsidRPr="00AE37C4" w:rsidRDefault="008B75C0" w:rsidP="00DC0758">
            <w:pPr>
              <w:pStyle w:val="a9"/>
              <w:ind w:left="0"/>
              <w:jc w:val="both"/>
              <w:rPr>
                <w:rFonts w:ascii="Verdana" w:hAnsi="Verdana"/>
                <w:lang w:val="el-GR"/>
              </w:rPr>
            </w:pPr>
          </w:p>
        </w:tc>
      </w:tr>
      <w:tr w:rsidR="008B75C0" w:rsidRPr="00AE37C4" w:rsidTr="008B75C0">
        <w:trPr>
          <w:trHeight w:val="1807"/>
        </w:trPr>
        <w:tc>
          <w:tcPr>
            <w:tcW w:w="2643" w:type="dxa"/>
          </w:tcPr>
          <w:p w:rsidR="008B75C0" w:rsidRPr="00AE37C4" w:rsidRDefault="008B75C0" w:rsidP="00DC0758">
            <w:pPr>
              <w:pStyle w:val="a9"/>
              <w:ind w:left="0"/>
              <w:jc w:val="both"/>
              <w:rPr>
                <w:rFonts w:ascii="Verdana" w:hAnsi="Verdana"/>
                <w:sz w:val="18"/>
                <w:szCs w:val="18"/>
                <w:lang w:val="el-GR"/>
              </w:rPr>
            </w:pPr>
            <w:r w:rsidRPr="00AE37C4">
              <w:rPr>
                <w:rFonts w:ascii="Verdana" w:hAnsi="Verdana"/>
                <w:sz w:val="18"/>
                <w:szCs w:val="18"/>
                <w:lang w:val="el-GR"/>
              </w:rPr>
              <w:t>Για διάθεση προϊόντων που διακινούνται χωρίς τα παραστατικά που προβλέπονται από την κείμενη νομοθεσία ή που συνοδεύονται από παραποιημένα ή με ανακριβή στοιχεία παραστατικά</w:t>
            </w:r>
          </w:p>
        </w:tc>
        <w:tc>
          <w:tcPr>
            <w:tcW w:w="1701"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rPr>
                <w:lang w:val="el-GR"/>
              </w:rPr>
            </w:pPr>
          </w:p>
          <w:p w:rsidR="008B75C0" w:rsidRPr="00AE37C4" w:rsidRDefault="008B75C0" w:rsidP="00DC0758">
            <w:pPr>
              <w:jc w:val="center"/>
              <w:rPr>
                <w:lang w:val="el-GR"/>
              </w:rPr>
            </w:pPr>
            <w:r w:rsidRPr="00AE37C4">
              <w:rPr>
                <w:lang w:val="el-GR"/>
              </w:rPr>
              <w:t>Το εκάστοτε ισχύον ποσό στους Κανόνες ΔΙΕΠΠΥ</w:t>
            </w:r>
          </w:p>
        </w:tc>
        <w:tc>
          <w:tcPr>
            <w:tcW w:w="4253" w:type="dxa"/>
          </w:tcPr>
          <w:p w:rsidR="008B75C0" w:rsidRPr="00AE37C4" w:rsidRDefault="008B75C0" w:rsidP="00DC0758">
            <w:pPr>
              <w:pStyle w:val="a9"/>
              <w:ind w:left="0"/>
              <w:jc w:val="both"/>
              <w:rPr>
                <w:rFonts w:ascii="Verdana" w:hAnsi="Verdana"/>
                <w:lang w:val="el-GR"/>
              </w:rPr>
            </w:pPr>
          </w:p>
          <w:p w:rsidR="008B75C0" w:rsidRPr="00AE37C4" w:rsidRDefault="008B75C0" w:rsidP="00DC0758">
            <w:pPr>
              <w:rPr>
                <w:lang w:val="el-GR"/>
              </w:rPr>
            </w:pPr>
          </w:p>
          <w:p w:rsidR="008B75C0" w:rsidRPr="00AE37C4" w:rsidRDefault="008B75C0" w:rsidP="00DC0758">
            <w:pPr>
              <w:rPr>
                <w:lang w:val="el-GR"/>
              </w:rPr>
            </w:pPr>
            <w:r w:rsidRPr="00AE37C4">
              <w:rPr>
                <w:lang w:val="el-GR"/>
              </w:rPr>
              <w:t>Ενημέρωση της οικείας Δ.Ο.Υ.</w:t>
            </w:r>
          </w:p>
        </w:tc>
      </w:tr>
    </w:tbl>
    <w:p w:rsidR="008B75C0" w:rsidRPr="00864236" w:rsidRDefault="008B75C0" w:rsidP="008B75C0">
      <w:pPr>
        <w:ind w:left="-567"/>
        <w:jc w:val="both"/>
        <w:rPr>
          <w:rFonts w:ascii="Tahoma" w:hAnsi="Tahoma" w:cs="Tahoma"/>
          <w:sz w:val="20"/>
          <w:szCs w:val="20"/>
          <w:lang w:val="el-GR" w:eastAsia="el-GR" w:bidi="ar-SA"/>
        </w:rPr>
      </w:pPr>
    </w:p>
    <w:p w:rsidR="008B75C0" w:rsidRPr="00864236" w:rsidRDefault="008B75C0" w:rsidP="008B75C0">
      <w:pPr>
        <w:ind w:left="-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5.</w:t>
      </w:r>
      <w:r w:rsidRPr="00864236">
        <w:rPr>
          <w:rFonts w:ascii="Tahoma" w:hAnsi="Tahoma" w:cs="Tahoma"/>
          <w:sz w:val="20"/>
          <w:szCs w:val="20"/>
          <w:lang w:val="el-GR" w:eastAsia="el-GR" w:bidi="ar-SA"/>
        </w:rPr>
        <w:t>Οι κυρώσεις που επιβάλλονται δυνάμει του Ν. 4497/17, δεν θίγουν ειδικότερα διοικητικά πρόστιμα που επιβάλλονται από τα αρμόδια όργανα για παραβάσεις των κανόνων εμπορίας και διακίνησης προϊόντων, σύμφωνα με την κείμενη νομοθεσία ή ειδικότερα μέτρα και κυρώσεις που επιβάλλονται από την κείμενη νομοθεσία περί αντιμετώπισης παρεμπορίου, φοροδιαφυγής, ασφάλειας τροφίμων, θεμάτων Υπουργείου Αγροτικής Ανάπτυξης και Τροφίμων ως και την ισχύουσα νομοθεσία αρμοδιότητας των Υπηρεσιών της Ανεξάρτητης Αρχής Δημοσίων Εσόδων. Το άρθρο 19 του ν. 4177/2013 εφαρμόζεται αναλογικά.</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6.</w:t>
      </w:r>
      <w:r w:rsidRPr="00864236">
        <w:rPr>
          <w:rFonts w:ascii="Tahoma" w:hAnsi="Tahoma" w:cs="Tahoma"/>
          <w:sz w:val="20"/>
          <w:szCs w:val="20"/>
          <w:lang w:val="el-GR" w:eastAsia="el-GR" w:bidi="ar-SA"/>
        </w:rPr>
        <w:t>Τα διοικητικά πρόστιμα βεβαιώνονται ταμειακά αφού παρέλθει άπρακτη η προθεσμία υποβολής προδικαστικής προσφυγής ή αφού εκδοθεί απόφαση επ’ αυτής που είτε απορρίπτει την προσφυγή είτε καθορίζει διαφορετικά το ύψος του προστίμου.</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7.</w:t>
      </w:r>
      <w:r w:rsidRPr="00864236">
        <w:rPr>
          <w:rFonts w:ascii="Tahoma" w:hAnsi="Tahoma" w:cs="Tahoma"/>
          <w:sz w:val="20"/>
          <w:szCs w:val="20"/>
          <w:lang w:val="el-GR" w:eastAsia="el-GR" w:bidi="ar-SA"/>
        </w:rPr>
        <w:t xml:space="preserve">Τα διοικητικά πρόστιμα εισπράττονται σύμφωνα με τις διατάξεις του Κώδικα Εισπράξεως Δημόσιων Εσόδων (ΚΕΔΕ, ν.δ. 356/1974, Α’ 90) και αποδίδονται ανάλογα με το φορέα που επέβαλε το πρόστιμο ως εξής: </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lastRenderedPageBreak/>
        <w:t>α.</w:t>
      </w:r>
      <w:r w:rsidRPr="00864236">
        <w:rPr>
          <w:rFonts w:ascii="Tahoma" w:hAnsi="Tahoma" w:cs="Tahoma"/>
          <w:sz w:val="20"/>
          <w:szCs w:val="20"/>
          <w:lang w:val="el-GR" w:eastAsia="el-GR" w:bidi="ar-SA"/>
        </w:rPr>
        <w:t xml:space="preserve"> αν το πρόστιμο έχει επιβληθεί από όργανο Ο.Τ.Α., αυτό αποδίδεται κατά ποσοστό 100% στον Ο.Τ.Α. α’ ή β’ βαθμού, τα όργανα του οποίου επέβαλαν το πρόστιμο,</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β.</w:t>
      </w:r>
      <w:r w:rsidRPr="00864236">
        <w:rPr>
          <w:rFonts w:ascii="Tahoma" w:hAnsi="Tahoma" w:cs="Tahoma"/>
          <w:sz w:val="20"/>
          <w:szCs w:val="20"/>
          <w:lang w:val="el-GR" w:eastAsia="el-GR" w:bidi="ar-SA"/>
        </w:rPr>
        <w:t xml:space="preserve"> αν το πρόστιμο έχει επιβληθεί από τα ελεγκτικά όργανα της Γενικής Γραμματείας Εμπορίου και Προστασίας Καταναλωτή, αυτό εμφανίζεται κατά ποσοστό 100% στα έσοδα του Κρατικού Προϋπολογισμού, </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 xml:space="preserve">γ. </w:t>
      </w:r>
      <w:r w:rsidRPr="00864236">
        <w:rPr>
          <w:rFonts w:ascii="Tahoma" w:hAnsi="Tahoma" w:cs="Tahoma"/>
          <w:sz w:val="20"/>
          <w:szCs w:val="20"/>
          <w:lang w:val="el-GR" w:eastAsia="el-GR" w:bidi="ar-SA"/>
        </w:rPr>
        <w:t>αν το πρόστιμο έχει επιβληθεί από τα Κ.Ε.ΛΑ.Υ.Ε., αυτό εμφανίζεται κατά ποσοστό 100% στο φορέα συγκρότησης των εν λόγω κλιμακίων,</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 xml:space="preserve">δ. </w:t>
      </w:r>
      <w:r w:rsidRPr="00864236">
        <w:rPr>
          <w:rFonts w:ascii="Tahoma" w:hAnsi="Tahoma" w:cs="Tahoma"/>
          <w:sz w:val="20"/>
          <w:szCs w:val="20"/>
          <w:lang w:val="el-GR" w:eastAsia="el-GR" w:bidi="ar-SA"/>
        </w:rPr>
        <w:t>σε κάθε άλλη περίπτωση, το πρόστιμο εμφανίζεται κατά ποσοστό 100% στα έσοδα του Κρατικού Προϋπολογισμού.</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sz w:val="20"/>
          <w:szCs w:val="20"/>
          <w:lang w:val="el-GR" w:eastAsia="el-GR" w:bidi="ar-SA"/>
        </w:rPr>
        <w:t>Τα ανωτέρω έσοδα μπορεί να αξιοποιούνται για την ποιοτική και ποσοτική αναβάθμιση, καθοιονδήποτε τρόπο των διενεργούμενων ελέγχων και την έγκυρη ενημέρωση και πληροφόρηση των πωλητών υπαίθριου εμπορίου, όπως έξοδα μετακίνησης, διοργάνωση σεμιναρίων, έκδοση πληροφοριακού υλικού κ.λ.π..</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8.</w:t>
      </w:r>
      <w:r w:rsidRPr="00864236">
        <w:rPr>
          <w:rFonts w:ascii="Tahoma" w:hAnsi="Tahoma" w:cs="Tahoma"/>
          <w:sz w:val="20"/>
          <w:szCs w:val="20"/>
          <w:lang w:val="el-GR" w:eastAsia="el-GR" w:bidi="ar-SA"/>
        </w:rPr>
        <w:t>Μέλη των Τριμελών επιτροπών για τον έλεγχο των δηλούμενων ποσοτήτων των παραγωγών πωλητών του άρθρου 12 του ν. 4497/17 που με οιονδήποτε τρόπο βεβαιώνουν εν γνώσει τους ψευδώς ότι τα προϊόντα που διαθέτει ο παραγωγός πωλητής υπαίθριου εμπορίου όλων των τύπων αδειών, όπως αυτά αναφέρονται στη δήλωση ή τα λοιπά απαραίτητα δικαιολογητικά που αυτός υποβάλλει για τη χορήγηση ή την ανανέωση σχετικής άδειας, είναι δικής του παραγωγής ή με οιονδήποτε τρόπο συμπράττουν στην έκδοση ή τη χορήγηση σε παραγωγό βεβαίωσης με το ανωτέρω ψευδές περιεχόμενο, τιμωρούνται με φυλάκιση τουλάχιστον ενός (1) έτους, εφόσον η πράξη δεν τιμωρείται αυστηρότερα σύμφωνα με άλλη ποινική διάταξη.</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9.</w:t>
      </w:r>
      <w:r w:rsidRPr="00864236">
        <w:rPr>
          <w:rFonts w:ascii="Tahoma" w:hAnsi="Tahoma" w:cs="Tahoma"/>
          <w:sz w:val="20"/>
          <w:szCs w:val="20"/>
          <w:lang w:val="el-GR" w:eastAsia="el-GR" w:bidi="ar-SA"/>
        </w:rPr>
        <w:t>Όποιος χωρίς άδεια ασκεί εμπορική δραστηριότητα βιομηχανικών προϊόντων τιμωρείται με φυλάκιση τουλάχιστον έξι (6) μηνών.</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10.</w:t>
      </w:r>
      <w:r w:rsidRPr="00864236">
        <w:rPr>
          <w:rFonts w:ascii="Tahoma" w:hAnsi="Tahoma" w:cs="Tahoma"/>
          <w:sz w:val="20"/>
          <w:szCs w:val="20"/>
          <w:lang w:val="el-GR" w:eastAsia="el-GR" w:bidi="ar-SA"/>
        </w:rPr>
        <w:t>Η πράξη επιβολής διοικητικής κύρωσης υπόκειται σε ενδικοφανή προσφυγή, η οποία ασκείται ενώπιον του οικείου Συντονιστή Αποκεντρωμένης Διοίκησης σε προθεσμία τριάντα (30) ημερών με έναρξη την πλήρη γνώση της από τον υπόχρεο. Η απόφαση επί της προσφυγής εκδίδεται μέσα σε προθεσμία τριάντα (30) ημερών από την κατάθεση της προσφυγής. Για κυρώσεις που έχουν επιβληθεί από τα ελεγκτικά όργανα του Υπουργείου Οικονομίας και Ανάπτυξης η ενδικοφανής προσφυγή ασκείται ενώπιον του Υπουργού Οικονομίας και Ανάπτυξης. Σε κάθε περίπτωση η ενδικοφανής προσφυγή που ασκείται ενώπιον των ως άνω οργάνων, κοινοποιείται αμελλητί στο φορέα ελέγχου. Η άσκηση δικαστικής προσφυγής κατά της προσωρινής ή οριστικής ανάκλησης της άδειας σύμφωνα με την παράγραφο 3, καθώς και κατά της απόφασης που εκδόθηκε επί της ενδικοφανούς προσφυγής σύμφωνα με την παράγραφο 4, δεν έχει ανασταλτικό αποτέλεσμα.</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11.α.</w:t>
      </w:r>
      <w:r w:rsidRPr="00864236">
        <w:rPr>
          <w:rFonts w:ascii="Tahoma" w:hAnsi="Tahoma" w:cs="Tahoma"/>
          <w:sz w:val="20"/>
          <w:szCs w:val="20"/>
          <w:lang w:val="el-GR" w:eastAsia="el-GR" w:bidi="ar-SA"/>
        </w:rPr>
        <w:t>Αν σε διάστημα ενός έτους διαπιστωθεί ότι ο πωλητής έχει υποπέσει στην ίδια παράβαση του νόμου το πρόστιμο διπλασιάζεται.</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β.</w:t>
      </w:r>
      <w:r w:rsidRPr="00864236">
        <w:rPr>
          <w:rFonts w:ascii="Tahoma" w:hAnsi="Tahoma" w:cs="Tahoma"/>
          <w:sz w:val="20"/>
          <w:szCs w:val="20"/>
          <w:lang w:val="el-GR" w:eastAsia="el-GR" w:bidi="ar-SA"/>
        </w:rPr>
        <w:t>Αν αρχικώς προβλέπεται ως κύρωση η προσωρινή ανάκληση άδειας, τότε σε περίπτωση επανάληψης της παράβασης, επιβάλλεται η οριστική ανάκληση της άδειας, ανεξαρτήτως του χρόνου τέλεσης της επαναληπτικής παράβασης.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γ.</w:t>
      </w:r>
      <w:r w:rsidRPr="00864236">
        <w:rPr>
          <w:rFonts w:ascii="Tahoma" w:hAnsi="Tahoma" w:cs="Tahoma"/>
          <w:sz w:val="20"/>
          <w:szCs w:val="20"/>
          <w:lang w:val="el-GR" w:eastAsia="el-GR" w:bidi="ar-SA"/>
        </w:rPr>
        <w:t>Η άδεια ανακαλείται προσωρινά για έξι (6) μήνες, εφόσον σε διάστημα δύο (2) ετών, ο δικαιούχος πωλητής υποπέσει σε οποιαδήποτε παράβαση του νόμου για πάνω από τέσσερις (4) φορές. Αν έχει υποπέσει σε διάστημα δύο (2) ετών σε τέσσερις (4) παραβάσεις, η Υπηρεσία που καταχώρησε και βεβαίωσε την τελευταία παράβαση ενημερώνει εγγράφως τον δικαιούχο για τις επιπτώσεις της επιπλέον παράβασης.</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Άρθρο15ο</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 xml:space="preserve">Υποχρεώσεις πωλητών </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1.</w:t>
      </w:r>
      <w:r w:rsidRPr="00864236">
        <w:rPr>
          <w:rFonts w:ascii="Tahoma" w:hAnsi="Tahoma" w:cs="Tahoma"/>
          <w:sz w:val="20"/>
          <w:szCs w:val="20"/>
          <w:lang w:val="el-GR" w:eastAsia="el-GR" w:bidi="ar-SA"/>
        </w:rPr>
        <w:t xml:space="preserve">Οι πωλητές υποχρεούνται να έχουν αναρτημένη μπροστά στον πάγκο των προϊόντων τους και σε εμφανές σημείο μεταλλική πινακίδα που θα φέρει φωτογραφία τους και θ’ αναγράφει το ονοματεπώνυμο του δικαιούχου, τον αριθμό της αδείας και την τιμή πώλησης των προϊόντων τους. </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2.</w:t>
      </w:r>
      <w:r w:rsidRPr="00864236">
        <w:rPr>
          <w:rFonts w:ascii="Tahoma" w:hAnsi="Tahoma" w:cs="Tahoma"/>
          <w:sz w:val="20"/>
          <w:szCs w:val="20"/>
          <w:lang w:val="el-GR" w:eastAsia="el-GR" w:bidi="ar-SA"/>
        </w:rPr>
        <w:t>Τα προς πώληση είδη πρέπει να είναι τοποθετημένα πάνω σε πάγκους ή σε τελάρα έτσι ώστε να εξασφαλίζονται οι συνθήκες υγιεινής καθαριότητας αυτών.</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3.</w:t>
      </w:r>
      <w:r w:rsidRPr="00864236">
        <w:rPr>
          <w:rFonts w:ascii="Tahoma" w:hAnsi="Tahoma" w:cs="Tahoma"/>
          <w:sz w:val="20"/>
          <w:szCs w:val="20"/>
          <w:lang w:val="el-GR" w:eastAsia="el-GR" w:bidi="ar-SA"/>
        </w:rPr>
        <w:t>Οι πωλητές οφείλουν να φροντίζουν για την εξασφάλιση της τάξης και της καθαριότητας, να αποφεύγουν την ενόχληση των περιοίκων, τη ρύπανση και την πρόκληση ζημιών στις κατοικίες της περιοχής μετά τη λήξη του χρόνου λειτουργίας της αγοράς, ειδικότερα υποχρεούνται αμέσως μετά τη λήξη του χρόνου της να φροντίζουν οι ίδιοι ( ο καθένας χωριστά) για την καθαριότητα του χώρου των καθώς και την συγκέντρωση των απορριμμάτων που έχει δημιουργήσει ο καθένας σε σακούλες ή δοχεία τα οποία θα συλλέγουν στην συνέχεια οι υπάλληλοι του Δήμου.</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sz w:val="20"/>
          <w:szCs w:val="20"/>
          <w:lang w:val="el-GR" w:eastAsia="el-GR" w:bidi="ar-SA"/>
        </w:rPr>
        <w:t>Επιπλέον οφείλουν:</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sz w:val="20"/>
          <w:szCs w:val="20"/>
          <w:lang w:val="el-GR" w:eastAsia="el-GR" w:bidi="ar-SA"/>
        </w:rPr>
        <w:lastRenderedPageBreak/>
        <w:t>-Να τηρούν την καθαριότητα και την ευταξία των χώρων που καταλαμβάνουν οι πάγκοι πώλησης των προϊόντων τους.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sz w:val="20"/>
          <w:szCs w:val="20"/>
          <w:lang w:val="el-GR" w:eastAsia="el-GR" w:bidi="ar-SA"/>
        </w:rPr>
        <w:t>-Να μην καταλαμβάνουν κοινόχρηστους ή ιδιωτικούς χώρους, εκτός των ορίων της έκτασης που τους αναλογεί, σύμφωνα με την άδεια τους.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sz w:val="20"/>
          <w:szCs w:val="20"/>
          <w:lang w:val="el-GR" w:eastAsia="el-GR" w:bidi="ar-SA"/>
        </w:rPr>
        <w:t>-Να τηρούν τους κανόνες υγιεινής και να διατηρούν σε ειδικούς κλειστούς κάδους ή καλά κλεισμένες σακούλες τα απορρίμματα που παράγουν κατά τη διάρκεια λειτουργίας της αγοράς.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sz w:val="20"/>
          <w:szCs w:val="20"/>
          <w:lang w:val="el-GR" w:eastAsia="el-GR" w:bidi="ar-SA"/>
        </w:rPr>
        <w:t>-Να μην ρυπαίνουν τον περίγυρο χώρο με τη ρίψη κάθε είδους απορριμμάτων και ειδών συσκευασίας ( χαρτόκουτα, τελάρα κ.λπ).</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sz w:val="20"/>
          <w:szCs w:val="20"/>
          <w:lang w:val="el-GR" w:eastAsia="el-GR" w:bidi="ar-SA"/>
        </w:rPr>
        <w:t>-Κατά την αποκομιδή των απορριμμάτων και τον γενικό καθαρισμό της αγοράς συμμορφούμενοι με τις υποδείξεις των οργάνων της υπηρεσίας καθαριότητας. Σε περίπτωση αδιαφορίας και παρά τις συστάσεις, ο Δήμος προβαίνει στον καθαρισμό του χώρου καταλογίζοντας τα έξοδα στους υπεύθυνους.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sz w:val="20"/>
          <w:szCs w:val="20"/>
          <w:lang w:val="el-GR" w:eastAsia="el-GR" w:bidi="ar-SA"/>
        </w:rPr>
        <w:t>-Να μην παρακωλύουν, με κανένα τρόπο, την υπηρεσία καθαριότητας στη εκτέλεση του έργου της.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sz w:val="20"/>
          <w:szCs w:val="20"/>
          <w:lang w:val="el-GR" w:eastAsia="el-GR" w:bidi="ar-SA"/>
        </w:rPr>
        <w:t>-Να φροντίζουν για την προσωρινή φύλαξη των κάθε είδους απορριμμάτων σε κατάλληλους σάκους, οι οποίοι στο τέλος της εργασίας, αφού δεθούν καλά θα τοποθετούνται στους κάδους συλλογής απορριμμάτων των Δήμων.</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4.</w:t>
      </w:r>
      <w:r w:rsidRPr="00864236">
        <w:rPr>
          <w:rFonts w:ascii="Tahoma" w:hAnsi="Tahoma" w:cs="Tahoma"/>
          <w:sz w:val="20"/>
          <w:szCs w:val="20"/>
          <w:lang w:val="el-GR" w:eastAsia="el-GR" w:bidi="ar-SA"/>
        </w:rPr>
        <w:t>Απαγορεύεται η αυθαίρετη αλλαγή θέσης από τους πωλητές, η αυθαίρετη αυξομείωση των μέτρων πρόσοψης των πάγκων, η αυξομείωση των διαστάσεων της έκτασης χωροθετημένων θέσεων και η δραστηριότητα στους χώρους αγοράς ελλείψει της σχετικής άδειας.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5.</w:t>
      </w:r>
      <w:r w:rsidRPr="00864236">
        <w:rPr>
          <w:rFonts w:ascii="Tahoma" w:hAnsi="Tahoma" w:cs="Tahoma"/>
          <w:sz w:val="20"/>
          <w:szCs w:val="20"/>
          <w:lang w:val="el-GR" w:eastAsia="el-GR" w:bidi="ar-SA"/>
        </w:rPr>
        <w:t>Απαγορεύεται από τους πωλητές η τοποθέτηση εγκαταστάσεων, πάγκων κ.λπ. σε άλλη μέρα από εκείνη της λειτουργίας της αγοράς ή η εγκατάλειψη των ειδών αυτών μετά τη λειτουργία της. Στους μη συμμορφούμενους θα επιβάλλεται Δημοτικό Τέλος για την αυθαίρετη κατάληψη κοινοχρήστου χώρου.</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 16</w:t>
      </w:r>
      <w:r w:rsidRPr="00864236">
        <w:rPr>
          <w:rFonts w:ascii="Tahoma" w:hAnsi="Tahoma" w:cs="Tahoma"/>
          <w:b/>
          <w:bCs/>
          <w:sz w:val="20"/>
          <w:szCs w:val="20"/>
          <w:vertAlign w:val="superscript"/>
          <w:lang w:val="el-GR" w:eastAsia="el-GR" w:bidi="ar-SA"/>
        </w:rPr>
        <w:t>ο</w:t>
      </w:r>
      <w:r w:rsidRPr="00864236">
        <w:rPr>
          <w:rFonts w:ascii="Tahoma" w:hAnsi="Tahoma" w:cs="Tahoma"/>
          <w:b/>
          <w:bCs/>
          <w:sz w:val="20"/>
          <w:szCs w:val="20"/>
          <w:lang w:val="el-GR" w:eastAsia="el-GR" w:bidi="ar-SA"/>
        </w:rPr>
        <w:t xml:space="preserve"> </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Απαγορεύσεις</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1.</w:t>
      </w:r>
      <w:r w:rsidRPr="00864236">
        <w:rPr>
          <w:rFonts w:ascii="Tahoma" w:hAnsi="Tahoma" w:cs="Tahoma"/>
          <w:sz w:val="20"/>
          <w:szCs w:val="20"/>
          <w:lang w:val="el-GR" w:eastAsia="el-GR" w:bidi="ar-SA"/>
        </w:rPr>
        <w:t>Το Δημοτικό Συμβούλιο έχει τη δυνατότητα παρέμβασης σε σχέση με τα είδη που θα επιτρέπεται να πωλούνται στην εμποροπανήγυρη.</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2.</w:t>
      </w:r>
      <w:r w:rsidRPr="00864236">
        <w:rPr>
          <w:rFonts w:ascii="Tahoma" w:hAnsi="Tahoma" w:cs="Tahoma"/>
          <w:sz w:val="20"/>
          <w:szCs w:val="20"/>
          <w:lang w:val="el-GR" w:eastAsia="el-GR" w:bidi="ar-SA"/>
        </w:rPr>
        <w:t>Απαγορεύεται η στάθμευση μεταφορικών μέσων στους ενοικιαζόμενους-παραχωρημένους χώρους.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3.</w:t>
      </w:r>
      <w:r w:rsidRPr="00864236">
        <w:rPr>
          <w:rFonts w:ascii="Tahoma" w:hAnsi="Tahoma" w:cs="Tahoma"/>
          <w:sz w:val="20"/>
          <w:szCs w:val="20"/>
          <w:lang w:val="el-GR" w:eastAsia="el-GR" w:bidi="ar-SA"/>
        </w:rPr>
        <w:t>Απαγορεύονται οι θορυβώδεις διαφημίσεις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4.</w:t>
      </w:r>
      <w:r w:rsidRPr="00864236">
        <w:rPr>
          <w:rFonts w:ascii="Tahoma" w:hAnsi="Tahoma" w:cs="Tahoma"/>
          <w:sz w:val="20"/>
          <w:szCs w:val="20"/>
          <w:lang w:val="el-GR" w:eastAsia="el-GR" w:bidi="ar-SA"/>
        </w:rPr>
        <w:t>Απαγορεύονται οι διαφημίσεις των εκθεμάτων εκτός ενοικιαζόμενου-παραχωρούμενου χώρου.</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5.</w:t>
      </w:r>
      <w:r w:rsidRPr="00864236">
        <w:rPr>
          <w:rFonts w:ascii="Tahoma" w:hAnsi="Tahoma" w:cs="Tahoma"/>
          <w:sz w:val="20"/>
          <w:szCs w:val="20"/>
          <w:lang w:val="el-GR" w:eastAsia="el-GR" w:bidi="ar-SA"/>
        </w:rPr>
        <w:t>Απαγορεύονται στους μικροπωλητές με καροτσάκια να σταθμεύουν και να περιφέρονται σε δημοτικούς δρόμους και χώρους.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6.</w:t>
      </w:r>
      <w:r w:rsidRPr="00864236">
        <w:rPr>
          <w:rFonts w:ascii="Tahoma" w:hAnsi="Tahoma" w:cs="Tahoma"/>
          <w:sz w:val="20"/>
          <w:szCs w:val="20"/>
          <w:lang w:val="el-GR" w:eastAsia="el-GR" w:bidi="ar-SA"/>
        </w:rPr>
        <w:t>Απαγορεύεται η έκθεση εμπορευμάτων από μικροπωλητές εκτός του χώρου της εμποροπανήγυρης (νησίδες, χώροι πρασίνου, πάρκινγκ αυτοκινήτων κλπ).</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7.</w:t>
      </w:r>
      <w:r w:rsidRPr="00864236">
        <w:rPr>
          <w:rFonts w:ascii="Tahoma" w:hAnsi="Tahoma" w:cs="Tahoma"/>
          <w:sz w:val="20"/>
          <w:szCs w:val="20"/>
          <w:lang w:val="el-GR" w:eastAsia="el-GR" w:bidi="ar-SA"/>
        </w:rPr>
        <w:t>Δεν επιτρέπεται η πώληση ειδών που προκαλούν την δημόσια αιδώ ή μπορούν να προκαλέσουν ατυχήματα σε μικρούς ή μεγάλους καθώς και ογκώδη εμπορεύματα που ενδεχομένως δυσκολεύουν τις μετακινήσεις μέσα στο χώρο της εμποροπανήγυρης και γενικά προκαλούν δυσχέρεια στους λοιπούς εμπόρους.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8.</w:t>
      </w:r>
      <w:r w:rsidRPr="00864236">
        <w:rPr>
          <w:rFonts w:ascii="Tahoma" w:hAnsi="Tahoma" w:cs="Tahoma"/>
          <w:sz w:val="20"/>
          <w:szCs w:val="20"/>
          <w:lang w:val="el-GR" w:eastAsia="el-GR" w:bidi="ar-SA"/>
        </w:rPr>
        <w:t>Απαγορεύεται η εγκατάσταση πωλητών στους διαδρόμους των χώρων πώλησης, οι οποίοι πρέπει να είναι ελεύθεροι για τη διέλευση των καταναλωτών, καθώς επίσης και η είσοδος κάθε τροχοφόρου.</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9.</w:t>
      </w:r>
      <w:r w:rsidRPr="00864236">
        <w:rPr>
          <w:rFonts w:ascii="Tahoma" w:hAnsi="Tahoma" w:cs="Tahoma"/>
          <w:sz w:val="20"/>
          <w:szCs w:val="20"/>
          <w:lang w:val="el-GR" w:eastAsia="el-GR" w:bidi="ar-SA"/>
        </w:rPr>
        <w:t>Απαγορεύεται στους πωλητές η τοποθέτηση εγκαταστάσεων, πάγκων κλπ σε άλλη μέρα από εκείνη της λειτουργίας της εμποροπανήγυρης ή η εγκατάλειψη των ειδών αυτών μετά τη λειτουργία της.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Στους μη συμμορφούμενους θα επιβάλλεται Δημοτικό Τέλος για την αυθαίρετη κατάληψη πεζοδρομίου</w:t>
      </w:r>
      <w:r w:rsidRPr="00864236">
        <w:rPr>
          <w:rFonts w:ascii="Tahoma" w:hAnsi="Tahoma" w:cs="Tahoma"/>
          <w:sz w:val="20"/>
          <w:szCs w:val="20"/>
          <w:lang w:val="el-GR" w:eastAsia="el-GR" w:bidi="ar-SA"/>
        </w:rPr>
        <w:t>.</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 17</w:t>
      </w:r>
      <w:r w:rsidRPr="00864236">
        <w:rPr>
          <w:rFonts w:ascii="Tahoma" w:hAnsi="Tahoma" w:cs="Tahoma"/>
          <w:b/>
          <w:bCs/>
          <w:sz w:val="20"/>
          <w:szCs w:val="20"/>
          <w:vertAlign w:val="superscript"/>
          <w:lang w:val="el-GR" w:eastAsia="el-GR" w:bidi="ar-SA"/>
        </w:rPr>
        <w:t>ο</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Επιτροπή εμποροπανηγύρεως</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1.</w:t>
      </w:r>
      <w:r w:rsidRPr="00864236">
        <w:rPr>
          <w:rFonts w:ascii="Tahoma" w:hAnsi="Tahoma" w:cs="Tahoma"/>
          <w:sz w:val="20"/>
          <w:szCs w:val="20"/>
          <w:lang w:val="el-GR" w:eastAsia="el-GR" w:bidi="ar-SA"/>
        </w:rPr>
        <w:t>Ο παρών κανονισμός ισχύει για τις εμποροπανηγύρεις της θρησκευτικής εορτής του Δεκαπενταυγούστου και της παραδοσιακής εορτής των Εννεαημέρων, της Δημοτικής Κοινότητας Κρεμαστής του Δήμου Ρόδου, του έτους 2018.</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2.</w:t>
      </w:r>
      <w:r w:rsidRPr="00864236">
        <w:rPr>
          <w:rFonts w:ascii="Tahoma" w:hAnsi="Tahoma" w:cs="Tahoma"/>
          <w:sz w:val="20"/>
          <w:szCs w:val="20"/>
          <w:lang w:val="el-GR" w:eastAsia="el-GR" w:bidi="ar-SA"/>
        </w:rPr>
        <w:t>Η συμμετοχή στη συγκεκριμένη εμποροπανήγυρη συνεπάγεται και ανεπιφύλακτα την αποδοχή όλων των όρων του παρόντος κανονισμού.</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lastRenderedPageBreak/>
        <w:t>3.</w:t>
      </w:r>
      <w:r w:rsidRPr="00864236">
        <w:rPr>
          <w:rFonts w:ascii="Tahoma" w:hAnsi="Tahoma" w:cs="Tahoma"/>
          <w:sz w:val="20"/>
          <w:szCs w:val="20"/>
          <w:lang w:val="el-GR" w:eastAsia="el-GR" w:bidi="ar-SA"/>
        </w:rPr>
        <w:t>Περιπτώσεις που τυχόν προκύψουν και δεν αναφέρονται στον Κανονισμό, θα καλύπτονται από τους σχετικούς Νόμους, Διατάγματα και Υπουργικές Αποφάσεις.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4.</w:t>
      </w:r>
      <w:r w:rsidRPr="00864236">
        <w:rPr>
          <w:rFonts w:ascii="Tahoma" w:hAnsi="Tahoma" w:cs="Tahoma"/>
          <w:sz w:val="20"/>
          <w:szCs w:val="20"/>
          <w:lang w:val="el-GR" w:eastAsia="el-GR" w:bidi="ar-SA"/>
        </w:rPr>
        <w:t>Ορίζεται η Επιτροπή Εμποροπανηγύρεως για την κλήρωση, σύμφωνα με τον ανωτέρω Κανονισμό, η οποία αποτελείται από τους Δημοτικούς Συμβούλους ως μέλη:</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α)</w:t>
      </w:r>
      <w:r w:rsidRPr="00864236">
        <w:rPr>
          <w:rFonts w:ascii="Tahoma" w:hAnsi="Tahoma" w:cs="Tahoma"/>
          <w:sz w:val="20"/>
          <w:szCs w:val="20"/>
          <w:lang w:val="el-GR" w:eastAsia="el-GR" w:bidi="ar-SA"/>
        </w:rPr>
        <w:t>Ο Πρόεδρος του Τοπικού Συμβουλίου Δ.Κ. Κρεμαστής, κ. Τσαμπίκος Ποδιώτης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β)</w:t>
      </w:r>
      <w:r w:rsidRPr="00864236">
        <w:rPr>
          <w:rFonts w:ascii="Tahoma" w:hAnsi="Tahoma" w:cs="Tahoma"/>
          <w:sz w:val="20"/>
          <w:szCs w:val="20"/>
          <w:lang w:val="el-GR" w:eastAsia="el-GR" w:bidi="ar-SA"/>
        </w:rPr>
        <w:t>Το μέλος του Τοπικού Συμβουλίου Δ.Κ. Κρεμαστής κ. Δημήτριο Κοκκάρη</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γ)</w:t>
      </w:r>
      <w:r w:rsidRPr="00864236">
        <w:rPr>
          <w:rFonts w:ascii="Tahoma" w:hAnsi="Tahoma" w:cs="Tahoma"/>
          <w:sz w:val="20"/>
          <w:szCs w:val="20"/>
          <w:lang w:val="el-GR" w:eastAsia="el-GR" w:bidi="ar-SA"/>
        </w:rPr>
        <w:t>Το μέλος του Τοπικού Συμβουλίου Δ.Κ. Κρεμαστής κ. Γεώργιο Σοφρωνά</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δ)</w:t>
      </w:r>
      <w:r w:rsidRPr="00864236">
        <w:rPr>
          <w:rFonts w:ascii="Tahoma" w:hAnsi="Tahoma" w:cs="Tahoma"/>
          <w:sz w:val="20"/>
          <w:szCs w:val="20"/>
          <w:lang w:val="el-GR" w:eastAsia="el-GR" w:bidi="ar-SA"/>
        </w:rPr>
        <w:t>Το μέλος του Τοπικού Συμβουλίου Δ.Κ. Κρεμαστής κ. Νικόλαο Βόλα</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ε)</w:t>
      </w:r>
      <w:r w:rsidRPr="00864236">
        <w:rPr>
          <w:rFonts w:ascii="Tahoma" w:hAnsi="Tahoma" w:cs="Tahoma"/>
          <w:sz w:val="20"/>
          <w:szCs w:val="20"/>
          <w:lang w:val="el-GR" w:eastAsia="el-GR" w:bidi="ar-SA"/>
        </w:rPr>
        <w:t>Και την υπάλληλο της Δ.Κ. Κρεμαστής κα Τσαμπίκα Σταματάκη, ως γραμματέα.</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sz w:val="20"/>
          <w:szCs w:val="20"/>
          <w:lang w:val="el-GR" w:eastAsia="el-GR" w:bidi="ar-SA"/>
        </w:rPr>
        <w:t>Έργο της Επιτροπής εκτός από την αξιολόγηση των δικαιολογητικών και των ενστάσεων των ενδιαφερομένων, θα είναι η παραχώρηση των θέσεων στους δικαιούχους και ο έλεγχος της ορθής εγκατάστασης τους.</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sz w:val="20"/>
          <w:szCs w:val="20"/>
          <w:lang w:val="el-GR" w:eastAsia="el-GR" w:bidi="ar-SA"/>
        </w:rPr>
        <w:t>Καθήκον της επιτροπής θα είναι η παρακολούθηση και εν γένει η διαχείριση της εμποροπανηγύρεως.</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Άρθρο 18</w:t>
      </w:r>
      <w:r w:rsidRPr="00864236">
        <w:rPr>
          <w:rFonts w:ascii="Tahoma" w:hAnsi="Tahoma" w:cs="Tahoma"/>
          <w:b/>
          <w:bCs/>
          <w:sz w:val="20"/>
          <w:szCs w:val="20"/>
          <w:vertAlign w:val="superscript"/>
          <w:lang w:val="el-GR" w:eastAsia="el-GR" w:bidi="ar-SA"/>
        </w:rPr>
        <w:t>ο</w:t>
      </w:r>
      <w:r w:rsidRPr="00864236">
        <w:rPr>
          <w:rFonts w:ascii="Tahoma" w:hAnsi="Tahoma" w:cs="Tahoma"/>
          <w:b/>
          <w:bCs/>
          <w:sz w:val="20"/>
          <w:szCs w:val="20"/>
          <w:lang w:val="el-GR" w:eastAsia="el-GR" w:bidi="ar-SA"/>
        </w:rPr>
        <w:t xml:space="preserve"> </w:t>
      </w: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b/>
          <w:bCs/>
          <w:sz w:val="20"/>
          <w:szCs w:val="20"/>
          <w:lang w:val="el-GR" w:eastAsia="el-GR" w:bidi="ar-SA"/>
        </w:rPr>
        <w:t>Ισχύς Κανονισμού</w:t>
      </w:r>
    </w:p>
    <w:p w:rsidR="008B75C0" w:rsidRPr="00864236" w:rsidRDefault="008B75C0" w:rsidP="008B75C0">
      <w:pPr>
        <w:ind w:firstLine="567"/>
        <w:jc w:val="both"/>
        <w:rPr>
          <w:rFonts w:ascii="Tahoma" w:hAnsi="Tahoma" w:cs="Tahoma"/>
          <w:sz w:val="20"/>
          <w:szCs w:val="20"/>
          <w:lang w:val="el-GR" w:eastAsia="el-GR" w:bidi="ar-SA"/>
        </w:rPr>
      </w:pPr>
    </w:p>
    <w:p w:rsidR="008B75C0" w:rsidRPr="00864236" w:rsidRDefault="008B75C0" w:rsidP="008B75C0">
      <w:pPr>
        <w:ind w:firstLine="567"/>
        <w:jc w:val="both"/>
        <w:rPr>
          <w:rFonts w:ascii="Tahoma" w:hAnsi="Tahoma" w:cs="Tahoma"/>
          <w:sz w:val="20"/>
          <w:szCs w:val="20"/>
          <w:lang w:val="el-GR" w:eastAsia="el-GR" w:bidi="ar-SA"/>
        </w:rPr>
      </w:pPr>
      <w:r w:rsidRPr="00864236">
        <w:rPr>
          <w:rFonts w:ascii="Tahoma" w:hAnsi="Tahoma" w:cs="Tahoma"/>
          <w:sz w:val="20"/>
          <w:szCs w:val="20"/>
          <w:lang w:val="el-GR" w:eastAsia="el-GR" w:bidi="ar-SA"/>
        </w:rPr>
        <w:t>Η ισχύς του κανονισμού αυτού αρχίζει με την έγκριση του από το Δημοτικό Συμβούλιο.</w:t>
      </w:r>
    </w:p>
    <w:p w:rsidR="008B75C0" w:rsidRDefault="008B75C0" w:rsidP="008B75C0">
      <w:pPr>
        <w:ind w:left="-567"/>
        <w:jc w:val="both"/>
        <w:rPr>
          <w:rFonts w:ascii="Tahoma" w:hAnsi="Tahoma" w:cs="Tahoma"/>
          <w:sz w:val="20"/>
          <w:szCs w:val="20"/>
          <w:lang w:val="el-GR" w:eastAsia="el-GR" w:bidi="ar-SA"/>
        </w:rPr>
      </w:pPr>
    </w:p>
    <w:p w:rsidR="008B75C0" w:rsidRPr="00864236" w:rsidRDefault="008169AF" w:rsidP="008B75C0">
      <w:pPr>
        <w:ind w:left="-567"/>
        <w:jc w:val="both"/>
        <w:rPr>
          <w:rFonts w:ascii="Tahoma" w:hAnsi="Tahoma" w:cs="Tahoma"/>
          <w:sz w:val="20"/>
          <w:szCs w:val="20"/>
          <w:lang w:val="el-GR" w:eastAsia="el-GR" w:bidi="ar-SA"/>
        </w:rPr>
      </w:pPr>
      <w:r>
        <w:rPr>
          <w:rFonts w:ascii="Tahoma" w:hAnsi="Tahoma" w:cs="Tahoma"/>
          <w:noProof/>
          <w:sz w:val="20"/>
          <w:szCs w:val="20"/>
          <w:lang w:val="el-GR" w:eastAsia="el-GR" w:bidi="ar-SA"/>
        </w:rPr>
        <w:lastRenderedPageBreak/>
        <w:drawing>
          <wp:inline distT="0" distB="0" distL="0" distR="0">
            <wp:extent cx="5783580" cy="8023860"/>
            <wp:effectExtent l="19050" t="0" r="7620" b="0"/>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5783580" cy="8023860"/>
                    </a:xfrm>
                    <a:prstGeom prst="rect">
                      <a:avLst/>
                    </a:prstGeom>
                    <a:noFill/>
                    <a:ln w="9525">
                      <a:noFill/>
                      <a:miter lim="800000"/>
                      <a:headEnd/>
                      <a:tailEnd/>
                    </a:ln>
                  </pic:spPr>
                </pic:pic>
              </a:graphicData>
            </a:graphic>
          </wp:inline>
        </w:drawing>
      </w:r>
      <w:r w:rsidR="008B75C0" w:rsidRPr="00864236">
        <w:rPr>
          <w:rFonts w:ascii="Tahoma" w:hAnsi="Tahoma" w:cs="Tahoma"/>
          <w:sz w:val="20"/>
          <w:szCs w:val="20"/>
          <w:lang w:val="el-GR" w:eastAsia="el-GR" w:bidi="ar-SA"/>
        </w:rPr>
        <w:t>.</w:t>
      </w:r>
    </w:p>
    <w:p w:rsidR="008B75C0" w:rsidRDefault="008B75C0" w:rsidP="008B75C0">
      <w:pPr>
        <w:tabs>
          <w:tab w:val="left" w:pos="3324"/>
        </w:tabs>
        <w:ind w:left="-567" w:firstLine="567"/>
        <w:rPr>
          <w:rFonts w:ascii="Tahoma" w:hAnsi="Tahoma" w:cs="Tahoma"/>
          <w:sz w:val="20"/>
          <w:szCs w:val="20"/>
          <w:lang w:val="el-GR"/>
        </w:rPr>
      </w:pPr>
    </w:p>
    <w:p w:rsidR="006D6FC7" w:rsidRPr="003C6F94" w:rsidRDefault="006D6FC7" w:rsidP="006D6FC7">
      <w:pPr>
        <w:pStyle w:val="a3"/>
        <w:tabs>
          <w:tab w:val="left" w:pos="1276"/>
          <w:tab w:val="left" w:pos="9180"/>
        </w:tabs>
        <w:ind w:left="-567" w:right="46" w:firstLine="567"/>
        <w:jc w:val="both"/>
        <w:rPr>
          <w:rFonts w:ascii="Tahoma" w:hAnsi="Tahoma" w:cs="Tahoma"/>
          <w:b/>
          <w:lang w:val="el-GR"/>
        </w:rPr>
      </w:pPr>
    </w:p>
    <w:p w:rsidR="006D6FC7" w:rsidRDefault="006D6FC7" w:rsidP="006D6FC7">
      <w:pPr>
        <w:tabs>
          <w:tab w:val="left" w:pos="9180"/>
        </w:tabs>
        <w:ind w:left="-567" w:right="46" w:firstLine="567"/>
        <w:jc w:val="both"/>
        <w:rPr>
          <w:rFonts w:ascii="Tahoma" w:hAnsi="Tahoma" w:cs="Tahoma"/>
          <w:iCs/>
          <w:sz w:val="20"/>
          <w:szCs w:val="20"/>
          <w:lang w:val="el-GR"/>
        </w:rPr>
      </w:pPr>
      <w:r>
        <w:rPr>
          <w:rFonts w:ascii="Tahoma" w:hAnsi="Tahoma" w:cs="Tahoma"/>
          <w:iCs/>
          <w:sz w:val="20"/>
          <w:szCs w:val="20"/>
          <w:lang w:val="el-GR"/>
        </w:rPr>
        <w:t>Ο Πρόεδρος                                                                                Τα Μέλη</w:t>
      </w:r>
    </w:p>
    <w:p w:rsidR="006D6FC7" w:rsidRDefault="006D6FC7" w:rsidP="006D6FC7">
      <w:pPr>
        <w:tabs>
          <w:tab w:val="left" w:pos="9180"/>
        </w:tabs>
        <w:ind w:left="-567" w:right="46" w:firstLine="283"/>
        <w:jc w:val="both"/>
        <w:rPr>
          <w:rFonts w:ascii="Tahoma" w:hAnsi="Tahoma" w:cs="Tahoma"/>
          <w:iCs/>
          <w:sz w:val="20"/>
          <w:szCs w:val="20"/>
          <w:lang w:val="el-GR"/>
        </w:rPr>
      </w:pPr>
      <w:r>
        <w:rPr>
          <w:rFonts w:ascii="Tahoma" w:hAnsi="Tahoma" w:cs="Tahoma"/>
          <w:iCs/>
          <w:sz w:val="20"/>
          <w:szCs w:val="20"/>
          <w:lang w:val="el-GR"/>
        </w:rPr>
        <w:t>Μιχαήλ Παλαιολόγου                                                             1) Μαρία Καραγιάννη</w:t>
      </w:r>
    </w:p>
    <w:p w:rsidR="008B75C0" w:rsidRDefault="008B75C0" w:rsidP="006D6FC7">
      <w:pPr>
        <w:tabs>
          <w:tab w:val="left" w:pos="9180"/>
        </w:tabs>
        <w:ind w:left="-567" w:right="46" w:firstLine="283"/>
        <w:jc w:val="both"/>
        <w:rPr>
          <w:rFonts w:ascii="Tahoma" w:hAnsi="Tahoma" w:cs="Tahoma"/>
          <w:iCs/>
          <w:sz w:val="20"/>
          <w:szCs w:val="20"/>
          <w:lang w:val="el-GR"/>
        </w:rPr>
      </w:pPr>
    </w:p>
    <w:p w:rsidR="008B75C0" w:rsidRDefault="008B75C0" w:rsidP="006D6FC7">
      <w:pPr>
        <w:tabs>
          <w:tab w:val="left" w:pos="9180"/>
        </w:tabs>
        <w:ind w:left="-567" w:right="46" w:firstLine="283"/>
        <w:jc w:val="both"/>
        <w:rPr>
          <w:rFonts w:ascii="Tahoma" w:hAnsi="Tahoma" w:cs="Tahoma"/>
          <w:iCs/>
          <w:sz w:val="20"/>
          <w:szCs w:val="20"/>
          <w:lang w:val="el-GR"/>
        </w:rPr>
      </w:pPr>
    </w:p>
    <w:p w:rsidR="006D6FC7" w:rsidRDefault="006D6FC7" w:rsidP="006D6FC7">
      <w:pPr>
        <w:tabs>
          <w:tab w:val="left" w:pos="9180"/>
        </w:tabs>
        <w:ind w:left="-567" w:right="46" w:firstLine="283"/>
        <w:jc w:val="both"/>
        <w:rPr>
          <w:rFonts w:ascii="Tahoma" w:hAnsi="Tahoma" w:cs="Tahoma"/>
          <w:bCs/>
          <w:sz w:val="20"/>
          <w:szCs w:val="20"/>
          <w:lang w:val="el-GR"/>
        </w:rPr>
      </w:pPr>
      <w:r>
        <w:rPr>
          <w:rFonts w:ascii="Tahoma" w:hAnsi="Tahoma" w:cs="Tahoma"/>
          <w:iCs/>
          <w:sz w:val="20"/>
          <w:szCs w:val="20"/>
          <w:lang w:val="el-GR"/>
        </w:rPr>
        <w:t xml:space="preserve">                                                                                          2) </w:t>
      </w:r>
      <w:r>
        <w:rPr>
          <w:rFonts w:ascii="Tahoma" w:hAnsi="Tahoma" w:cs="Tahoma"/>
          <w:sz w:val="20"/>
          <w:szCs w:val="20"/>
          <w:lang w:val="el-GR"/>
        </w:rPr>
        <w:t xml:space="preserve">Ιωάννης  </w:t>
      </w:r>
      <w:r>
        <w:rPr>
          <w:rFonts w:ascii="Tahoma" w:hAnsi="Tahoma" w:cs="Tahoma"/>
          <w:bCs/>
          <w:sz w:val="20"/>
          <w:szCs w:val="20"/>
          <w:lang w:val="el-GR"/>
        </w:rPr>
        <w:t>Κούρτης</w:t>
      </w:r>
    </w:p>
    <w:p w:rsidR="006D6FC7" w:rsidRDefault="006D6FC7" w:rsidP="006D6FC7">
      <w:pPr>
        <w:tabs>
          <w:tab w:val="left" w:pos="9180"/>
        </w:tabs>
        <w:ind w:right="-1"/>
        <w:jc w:val="both"/>
        <w:rPr>
          <w:rFonts w:ascii="Tahoma" w:hAnsi="Tahoma" w:cs="Tahoma"/>
          <w:sz w:val="20"/>
          <w:szCs w:val="20"/>
          <w:lang w:val="el-GR"/>
        </w:rPr>
      </w:pPr>
      <w:r>
        <w:rPr>
          <w:rFonts w:ascii="Tahoma" w:hAnsi="Tahoma" w:cs="Tahoma"/>
          <w:bCs/>
          <w:sz w:val="20"/>
          <w:szCs w:val="20"/>
          <w:lang w:val="el-GR"/>
        </w:rPr>
        <w:lastRenderedPageBreak/>
        <w:t xml:space="preserve">                                                                                    </w:t>
      </w:r>
      <w:r>
        <w:rPr>
          <w:rFonts w:ascii="Tahoma" w:hAnsi="Tahoma" w:cs="Tahoma"/>
          <w:sz w:val="20"/>
          <w:szCs w:val="20"/>
          <w:lang w:val="el-GR"/>
        </w:rPr>
        <w:t xml:space="preserve"> 3) Κυριαζής Στέφανος </w:t>
      </w:r>
    </w:p>
    <w:p w:rsidR="008B75C0" w:rsidRDefault="008B75C0" w:rsidP="006D6FC7">
      <w:pPr>
        <w:tabs>
          <w:tab w:val="left" w:pos="9180"/>
        </w:tabs>
        <w:ind w:right="-1"/>
        <w:jc w:val="both"/>
        <w:rPr>
          <w:rFonts w:ascii="Tahoma" w:hAnsi="Tahoma" w:cs="Tahoma"/>
          <w:sz w:val="20"/>
          <w:szCs w:val="20"/>
          <w:lang w:val="el-GR"/>
        </w:rPr>
      </w:pPr>
    </w:p>
    <w:p w:rsidR="008B75C0" w:rsidRDefault="008B75C0" w:rsidP="006D6FC7">
      <w:pPr>
        <w:tabs>
          <w:tab w:val="left" w:pos="9180"/>
        </w:tabs>
        <w:ind w:right="-1"/>
        <w:jc w:val="both"/>
        <w:rPr>
          <w:rFonts w:ascii="Tahoma" w:hAnsi="Tahoma" w:cs="Tahoma"/>
          <w:sz w:val="20"/>
          <w:szCs w:val="20"/>
          <w:lang w:val="el-GR"/>
        </w:rPr>
      </w:pPr>
    </w:p>
    <w:p w:rsidR="006D6FC7" w:rsidRDefault="006D6FC7" w:rsidP="006D6FC7">
      <w:pPr>
        <w:tabs>
          <w:tab w:val="left" w:pos="9180"/>
        </w:tabs>
        <w:ind w:right="-1"/>
        <w:jc w:val="both"/>
        <w:rPr>
          <w:rFonts w:ascii="Tahoma" w:hAnsi="Tahoma" w:cs="Tahoma"/>
          <w:sz w:val="20"/>
          <w:szCs w:val="20"/>
          <w:lang w:val="el-GR"/>
        </w:rPr>
      </w:pPr>
      <w:r>
        <w:rPr>
          <w:rFonts w:ascii="Tahoma" w:hAnsi="Tahoma" w:cs="Tahoma"/>
          <w:sz w:val="20"/>
          <w:szCs w:val="20"/>
          <w:lang w:val="el-GR"/>
        </w:rPr>
        <w:t xml:space="preserve">                                                                                     4) Παπαδημητρίου Ξεπαπαδάκη Βασιλική</w:t>
      </w:r>
    </w:p>
    <w:p w:rsidR="008B75C0" w:rsidRDefault="008B75C0" w:rsidP="006D6FC7">
      <w:pPr>
        <w:tabs>
          <w:tab w:val="left" w:pos="9180"/>
        </w:tabs>
        <w:ind w:right="-1"/>
        <w:jc w:val="both"/>
        <w:rPr>
          <w:rFonts w:ascii="Tahoma" w:hAnsi="Tahoma" w:cs="Tahoma"/>
          <w:sz w:val="20"/>
          <w:szCs w:val="20"/>
          <w:lang w:val="el-GR"/>
        </w:rPr>
      </w:pPr>
    </w:p>
    <w:p w:rsidR="008B75C0" w:rsidRDefault="008B75C0" w:rsidP="006D6FC7">
      <w:pPr>
        <w:tabs>
          <w:tab w:val="left" w:pos="9180"/>
        </w:tabs>
        <w:ind w:right="-1"/>
        <w:jc w:val="both"/>
        <w:rPr>
          <w:rFonts w:ascii="Tahoma" w:hAnsi="Tahoma" w:cs="Tahoma"/>
          <w:sz w:val="20"/>
          <w:szCs w:val="20"/>
          <w:lang w:val="el-GR"/>
        </w:rPr>
      </w:pPr>
    </w:p>
    <w:p w:rsidR="006D6FC7" w:rsidRDefault="006D6FC7" w:rsidP="006D6FC7">
      <w:pPr>
        <w:tabs>
          <w:tab w:val="left" w:pos="9180"/>
        </w:tabs>
        <w:ind w:right="-1"/>
        <w:jc w:val="both"/>
        <w:rPr>
          <w:rFonts w:ascii="Tahoma" w:hAnsi="Tahoma" w:cs="Tahoma"/>
          <w:sz w:val="20"/>
          <w:szCs w:val="20"/>
          <w:lang w:val="el-GR"/>
        </w:rPr>
      </w:pPr>
      <w:r>
        <w:rPr>
          <w:rFonts w:ascii="Tahoma" w:hAnsi="Tahoma" w:cs="Tahoma"/>
          <w:sz w:val="20"/>
          <w:szCs w:val="20"/>
          <w:lang w:val="el-GR"/>
        </w:rPr>
        <w:t xml:space="preserve">                                                                                     5) Χατζηιωάννου Ελευθέριος</w:t>
      </w:r>
    </w:p>
    <w:p w:rsidR="008B75C0" w:rsidRDefault="008B75C0" w:rsidP="006D6FC7">
      <w:pPr>
        <w:tabs>
          <w:tab w:val="left" w:pos="9180"/>
        </w:tabs>
        <w:ind w:right="-1"/>
        <w:jc w:val="both"/>
        <w:rPr>
          <w:rFonts w:ascii="Tahoma" w:hAnsi="Tahoma" w:cs="Tahoma"/>
          <w:sz w:val="20"/>
          <w:szCs w:val="20"/>
          <w:lang w:val="el-GR"/>
        </w:rPr>
      </w:pPr>
    </w:p>
    <w:p w:rsidR="008B75C0" w:rsidRDefault="008B75C0" w:rsidP="006D6FC7">
      <w:pPr>
        <w:tabs>
          <w:tab w:val="left" w:pos="9180"/>
        </w:tabs>
        <w:ind w:right="-1"/>
        <w:jc w:val="both"/>
        <w:rPr>
          <w:rFonts w:ascii="Tahoma" w:hAnsi="Tahoma" w:cs="Tahoma"/>
          <w:sz w:val="20"/>
          <w:szCs w:val="20"/>
          <w:lang w:val="el-GR"/>
        </w:rPr>
      </w:pPr>
    </w:p>
    <w:p w:rsidR="006D6FC7" w:rsidRDefault="006D6FC7" w:rsidP="006D6FC7">
      <w:pPr>
        <w:tabs>
          <w:tab w:val="left" w:pos="9180"/>
        </w:tabs>
        <w:ind w:right="-1"/>
        <w:jc w:val="both"/>
        <w:rPr>
          <w:rFonts w:ascii="Tahoma" w:hAnsi="Tahoma" w:cs="Tahoma"/>
          <w:sz w:val="20"/>
          <w:szCs w:val="20"/>
          <w:lang w:val="el-GR"/>
        </w:rPr>
      </w:pPr>
      <w:r>
        <w:rPr>
          <w:rFonts w:ascii="Tahoma" w:hAnsi="Tahoma" w:cs="Tahoma"/>
          <w:sz w:val="20"/>
          <w:szCs w:val="20"/>
          <w:lang w:val="el-GR"/>
        </w:rPr>
        <w:t xml:space="preserve">                                                                                     6) Χριστοδούλου Μιχαήλ</w:t>
      </w:r>
    </w:p>
    <w:p w:rsidR="008B75C0" w:rsidRDefault="008B75C0" w:rsidP="006D6FC7">
      <w:pPr>
        <w:tabs>
          <w:tab w:val="left" w:pos="9180"/>
        </w:tabs>
        <w:ind w:right="-1"/>
        <w:jc w:val="both"/>
        <w:rPr>
          <w:rFonts w:ascii="Tahoma" w:hAnsi="Tahoma" w:cs="Tahoma"/>
          <w:sz w:val="20"/>
          <w:szCs w:val="20"/>
          <w:lang w:val="el-GR"/>
        </w:rPr>
      </w:pPr>
    </w:p>
    <w:p w:rsidR="008B75C0" w:rsidRDefault="008B75C0" w:rsidP="006D6FC7">
      <w:pPr>
        <w:tabs>
          <w:tab w:val="left" w:pos="9180"/>
        </w:tabs>
        <w:ind w:right="-1"/>
        <w:jc w:val="both"/>
        <w:rPr>
          <w:rFonts w:ascii="Tahoma" w:hAnsi="Tahoma" w:cs="Tahoma"/>
          <w:sz w:val="20"/>
          <w:szCs w:val="20"/>
          <w:lang w:val="el-GR"/>
        </w:rPr>
      </w:pPr>
    </w:p>
    <w:p w:rsidR="006D6FC7" w:rsidRDefault="006D6FC7" w:rsidP="006D6FC7">
      <w:pPr>
        <w:tabs>
          <w:tab w:val="left" w:pos="9180"/>
        </w:tabs>
        <w:ind w:right="-1"/>
        <w:jc w:val="both"/>
        <w:rPr>
          <w:rFonts w:ascii="Tahoma" w:hAnsi="Tahoma" w:cs="Tahoma"/>
          <w:sz w:val="20"/>
          <w:szCs w:val="20"/>
          <w:lang w:val="el-GR"/>
        </w:rPr>
      </w:pPr>
      <w:r>
        <w:rPr>
          <w:rFonts w:ascii="Tahoma" w:hAnsi="Tahoma" w:cs="Tahoma"/>
          <w:iCs/>
          <w:sz w:val="20"/>
          <w:szCs w:val="20"/>
          <w:lang w:val="el-GR"/>
        </w:rPr>
        <w:t xml:space="preserve">                                                                                     7</w:t>
      </w:r>
      <w:r>
        <w:rPr>
          <w:rFonts w:ascii="Tahoma" w:hAnsi="Tahoma" w:cs="Tahoma"/>
          <w:sz w:val="20"/>
          <w:szCs w:val="20"/>
          <w:lang w:val="el-GR"/>
        </w:rPr>
        <w:t>) Γιαννακάκης Ιωάννης</w:t>
      </w:r>
    </w:p>
    <w:p w:rsidR="008B75C0" w:rsidRDefault="008B75C0" w:rsidP="006D6FC7">
      <w:pPr>
        <w:tabs>
          <w:tab w:val="left" w:pos="9180"/>
        </w:tabs>
        <w:ind w:right="-1"/>
        <w:jc w:val="both"/>
        <w:rPr>
          <w:rFonts w:ascii="Tahoma" w:hAnsi="Tahoma" w:cs="Tahoma"/>
          <w:sz w:val="20"/>
          <w:szCs w:val="20"/>
          <w:lang w:val="el-GR"/>
        </w:rPr>
      </w:pPr>
    </w:p>
    <w:p w:rsidR="008B75C0" w:rsidRDefault="008B75C0" w:rsidP="006D6FC7">
      <w:pPr>
        <w:tabs>
          <w:tab w:val="left" w:pos="9180"/>
        </w:tabs>
        <w:ind w:right="-1"/>
        <w:jc w:val="both"/>
        <w:rPr>
          <w:rFonts w:ascii="Tahoma" w:hAnsi="Tahoma" w:cs="Tahoma"/>
          <w:sz w:val="20"/>
          <w:szCs w:val="20"/>
          <w:lang w:val="el-GR"/>
        </w:rPr>
      </w:pPr>
    </w:p>
    <w:p w:rsidR="006D6FC7" w:rsidRPr="003C6F94" w:rsidRDefault="006D6FC7" w:rsidP="006D6FC7">
      <w:pPr>
        <w:tabs>
          <w:tab w:val="left" w:pos="9180"/>
        </w:tabs>
        <w:ind w:left="-567" w:right="46" w:firstLine="567"/>
        <w:jc w:val="both"/>
        <w:rPr>
          <w:rFonts w:ascii="Tahoma" w:hAnsi="Tahoma" w:cs="Tahoma"/>
          <w:sz w:val="20"/>
          <w:szCs w:val="20"/>
          <w:lang w:val="el-GR"/>
        </w:rPr>
      </w:pPr>
      <w:r>
        <w:rPr>
          <w:rFonts w:ascii="Tahoma" w:hAnsi="Tahoma" w:cs="Tahoma"/>
          <w:sz w:val="20"/>
          <w:szCs w:val="20"/>
          <w:lang w:val="el-GR"/>
        </w:rPr>
        <w:t xml:space="preserve">                                                                                     8) Τοκούζης  Παναγιώτης                                                                                    </w:t>
      </w:r>
    </w:p>
    <w:p w:rsidR="006D6FC7" w:rsidRPr="003C6F94" w:rsidRDefault="006D6FC7" w:rsidP="006D6FC7">
      <w:pPr>
        <w:tabs>
          <w:tab w:val="left" w:pos="9180"/>
        </w:tabs>
        <w:ind w:left="-567" w:right="46" w:firstLine="567"/>
        <w:jc w:val="both"/>
        <w:rPr>
          <w:rFonts w:ascii="Tahoma" w:hAnsi="Tahoma" w:cs="Tahoma"/>
          <w:bCs/>
          <w:iCs/>
          <w:sz w:val="20"/>
          <w:szCs w:val="20"/>
          <w:lang w:val="el-GR"/>
        </w:rPr>
      </w:pPr>
    </w:p>
    <w:p w:rsidR="006D6FC7" w:rsidRPr="003C6F94" w:rsidRDefault="006D6FC7" w:rsidP="006D6FC7">
      <w:pPr>
        <w:tabs>
          <w:tab w:val="left" w:pos="9180"/>
        </w:tabs>
        <w:ind w:left="-567" w:right="46" w:firstLine="567"/>
        <w:jc w:val="both"/>
        <w:rPr>
          <w:rFonts w:ascii="Tahoma" w:hAnsi="Tahoma" w:cs="Tahoma"/>
          <w:sz w:val="20"/>
          <w:szCs w:val="20"/>
          <w:lang w:val="el-GR"/>
        </w:rPr>
      </w:pPr>
    </w:p>
    <w:p w:rsidR="006D6FC7" w:rsidRPr="00864236" w:rsidRDefault="006D6FC7" w:rsidP="006D6FC7">
      <w:pPr>
        <w:ind w:left="-567"/>
        <w:jc w:val="both"/>
        <w:rPr>
          <w:rFonts w:ascii="Tahoma" w:hAnsi="Tahoma" w:cs="Tahoma"/>
          <w:sz w:val="20"/>
          <w:szCs w:val="20"/>
          <w:lang w:val="el-GR" w:eastAsia="el-GR" w:bidi="ar-SA"/>
        </w:rPr>
      </w:pPr>
    </w:p>
    <w:p w:rsidR="006D6FC7" w:rsidRPr="00864236" w:rsidRDefault="006D6FC7" w:rsidP="006D6FC7">
      <w:pPr>
        <w:ind w:left="-567"/>
        <w:jc w:val="both"/>
        <w:rPr>
          <w:rFonts w:ascii="Tahoma" w:hAnsi="Tahoma" w:cs="Tahoma"/>
          <w:sz w:val="20"/>
          <w:szCs w:val="20"/>
          <w:lang w:val="el-GR" w:eastAsia="el-GR" w:bidi="ar-SA"/>
        </w:rPr>
      </w:pPr>
      <w:r w:rsidRPr="00864236">
        <w:rPr>
          <w:rFonts w:ascii="Tahoma" w:hAnsi="Tahoma" w:cs="Tahoma"/>
          <w:sz w:val="20"/>
          <w:szCs w:val="20"/>
          <w:lang w:val="el-GR" w:eastAsia="el-GR" w:bidi="ar-SA"/>
        </w:rPr>
        <w:t>.</w:t>
      </w:r>
    </w:p>
    <w:p w:rsidR="006D6FC7" w:rsidRDefault="006D6FC7" w:rsidP="006D6FC7">
      <w:pPr>
        <w:tabs>
          <w:tab w:val="left" w:pos="3324"/>
        </w:tabs>
        <w:ind w:left="-567" w:firstLine="567"/>
        <w:rPr>
          <w:rFonts w:ascii="Tahoma" w:hAnsi="Tahoma" w:cs="Tahoma"/>
          <w:sz w:val="20"/>
          <w:szCs w:val="20"/>
          <w:lang w:val="el-GR"/>
        </w:rPr>
      </w:pPr>
    </w:p>
    <w:p w:rsidR="006D6FC7" w:rsidRDefault="006D6FC7" w:rsidP="006D6FC7">
      <w:pPr>
        <w:tabs>
          <w:tab w:val="left" w:pos="6803"/>
          <w:tab w:val="left" w:pos="9180"/>
        </w:tabs>
        <w:ind w:left="-567" w:right="46" w:firstLine="567"/>
        <w:jc w:val="both"/>
        <w:rPr>
          <w:rFonts w:ascii="Tahoma" w:hAnsi="Tahoma" w:cs="Tahoma"/>
          <w:sz w:val="20"/>
          <w:szCs w:val="20"/>
          <w:lang w:val="el-GR"/>
        </w:rPr>
      </w:pPr>
    </w:p>
    <w:p w:rsidR="006D6FC7" w:rsidRPr="003C6F94" w:rsidRDefault="006D6FC7" w:rsidP="006D6FC7">
      <w:pPr>
        <w:tabs>
          <w:tab w:val="left" w:pos="6803"/>
          <w:tab w:val="left" w:pos="9180"/>
        </w:tabs>
        <w:ind w:left="-567" w:right="46" w:firstLine="567"/>
        <w:jc w:val="both"/>
        <w:rPr>
          <w:rFonts w:ascii="Tahoma" w:hAnsi="Tahoma" w:cs="Tahoma"/>
          <w:sz w:val="20"/>
          <w:szCs w:val="20"/>
          <w:lang w:val="el-GR"/>
        </w:rPr>
      </w:pPr>
    </w:p>
    <w:p w:rsidR="006D6FC7" w:rsidRPr="003C6F94" w:rsidRDefault="006D6FC7" w:rsidP="006D6FC7">
      <w:pPr>
        <w:tabs>
          <w:tab w:val="left" w:pos="9180"/>
        </w:tabs>
        <w:ind w:left="-567" w:right="46" w:firstLine="567"/>
        <w:jc w:val="both"/>
        <w:rPr>
          <w:rFonts w:ascii="Tahoma" w:hAnsi="Tahoma" w:cs="Tahoma"/>
          <w:bCs/>
          <w:iCs/>
          <w:sz w:val="20"/>
          <w:szCs w:val="20"/>
          <w:lang w:val="el-GR"/>
        </w:rPr>
      </w:pPr>
    </w:p>
    <w:p w:rsidR="00757517" w:rsidRPr="006D6FC7" w:rsidRDefault="00757517" w:rsidP="006D6FC7">
      <w:pPr>
        <w:rPr>
          <w:szCs w:val="20"/>
        </w:rPr>
      </w:pPr>
      <w:r w:rsidRPr="006D6FC7">
        <w:rPr>
          <w:szCs w:val="20"/>
        </w:rPr>
        <w:t xml:space="preserve"> </w:t>
      </w:r>
    </w:p>
    <w:sectPr w:rsidR="00757517" w:rsidRPr="006D6FC7" w:rsidSect="008B75C0">
      <w:headerReference w:type="even" r:id="rId8"/>
      <w:headerReference w:type="default" r:id="rId9"/>
      <w:footerReference w:type="even" r:id="rId10"/>
      <w:footerReference w:type="default" r:id="rId11"/>
      <w:headerReference w:type="first" r:id="rId12"/>
      <w:footerReference w:type="first" r:id="rId13"/>
      <w:pgSz w:w="11906" w:h="16838"/>
      <w:pgMar w:top="1134" w:right="991" w:bottom="1304" w:left="1797" w:header="709" w:footer="709" w:gutter="0"/>
      <w:pgNumType w:start="229"/>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92FC9" w:rsidRDefault="00D92FC9" w:rsidP="00064D03">
      <w:r>
        <w:separator/>
      </w:r>
    </w:p>
  </w:endnote>
  <w:endnote w:type="continuationSeparator" w:id="0">
    <w:p w:rsidR="00D92FC9" w:rsidRDefault="00D92FC9" w:rsidP="00064D03">
      <w:r>
        <w:continuationSeparator/>
      </w:r>
    </w:p>
  </w:endnote>
</w:endnotes>
</file>

<file path=word/fontTable.xml><?xml version="1.0" encoding="utf-8"?>
<w:fonts xmlns:r="http://schemas.openxmlformats.org/officeDocument/2006/relationships" xmlns:w="http://schemas.openxmlformats.org/wordprocessingml/2006/main">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43" w:usb2="00000009" w:usb3="00000000" w:csb0="000001FF" w:csb1="00000000"/>
  </w:font>
  <w:font w:name="OpenSymbol">
    <w:charset w:val="00"/>
    <w:family w:val="auto"/>
    <w:pitch w:val="variable"/>
    <w:sig w:usb0="800000AF" w:usb1="1001ECEA" w:usb2="00000000" w:usb3="00000000" w:csb0="00000001" w:csb1="00000000"/>
  </w:font>
  <w:font w:name="Verdana">
    <w:panose1 w:val="020B0604030504040204"/>
    <w:charset w:val="A1"/>
    <w:family w:val="swiss"/>
    <w:pitch w:val="variable"/>
    <w:sig w:usb0="A10006FF" w:usb1="4000205B" w:usb2="00000010" w:usb3="00000000" w:csb0="0000019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A1"/>
    <w:family w:val="swiss"/>
    <w:pitch w:val="variable"/>
    <w:sig w:usb0="E1002EFF" w:usb1="C000605B" w:usb2="00000029" w:usb3="00000000" w:csb0="000101FF" w:csb1="00000000"/>
  </w:font>
  <w:font w:name="Arial">
    <w:panose1 w:val="020B0604020202020204"/>
    <w:charset w:val="A1"/>
    <w:family w:val="swiss"/>
    <w:pitch w:val="variable"/>
    <w:sig w:usb0="E0002AFF" w:usb1="C0007843"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00002FF" w:usb1="4000ACFF" w:usb2="00000001" w:usb3="00000000" w:csb0="0000019F" w:csb1="00000000"/>
  </w:font>
  <w:font w:name="Cambria">
    <w:panose1 w:val="02040503050406030204"/>
    <w:charset w:val="A1"/>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MgHelveticaUCPol">
    <w:altName w:val="MS Mincho"/>
    <w:panose1 w:val="00000000000000000000"/>
    <w:charset w:val="A1"/>
    <w:family w:val="auto"/>
    <w:notTrueType/>
    <w:pitch w:val="default"/>
    <w:sig w:usb0="00000081" w:usb1="08070000" w:usb2="00000010" w:usb3="00000000" w:csb0="00020008"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D1B16" w:rsidRDefault="00ED1B16">
    <w:pPr>
      <w:pStyle w:val="af7"/>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75C0" w:rsidRDefault="008B75C0">
    <w:pPr>
      <w:pStyle w:val="af7"/>
      <w:jc w:val="center"/>
    </w:pPr>
    <w:fldSimple w:instr=" PAGE   \* MERGEFORMAT ">
      <w:r w:rsidR="008169AF">
        <w:rPr>
          <w:noProof/>
        </w:rPr>
        <w:t>246</w:t>
      </w:r>
    </w:fldSimple>
  </w:p>
  <w:p w:rsidR="00ED1B16" w:rsidRDefault="00ED1B16">
    <w:pPr>
      <w:pStyle w:val="af7"/>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D1B16" w:rsidRDefault="00ED1B16">
    <w:pPr>
      <w:pStyle w:val="af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92FC9" w:rsidRDefault="00D92FC9" w:rsidP="00064D03">
      <w:r>
        <w:separator/>
      </w:r>
    </w:p>
  </w:footnote>
  <w:footnote w:type="continuationSeparator" w:id="0">
    <w:p w:rsidR="00D92FC9" w:rsidRDefault="00D92FC9" w:rsidP="00064D0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D1B16" w:rsidRDefault="00ED1B16">
    <w:pPr>
      <w:pStyle w:val="af6"/>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D1B16" w:rsidRDefault="00ED1B16">
    <w:pPr>
      <w:pStyle w:val="af6"/>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D1B16" w:rsidRDefault="00ED1B16">
    <w:pPr>
      <w:pStyle w:val="af6"/>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singleLevel"/>
    <w:tmpl w:val="00000002"/>
    <w:name w:val="WW8Num2"/>
    <w:lvl w:ilvl="0">
      <w:start w:val="1"/>
      <w:numFmt w:val="decimal"/>
      <w:lvlText w:val="%1."/>
      <w:lvlJc w:val="left"/>
      <w:pPr>
        <w:tabs>
          <w:tab w:val="num" w:pos="360"/>
        </w:tabs>
        <w:ind w:left="360" w:hanging="360"/>
      </w:pPr>
    </w:lvl>
  </w:abstractNum>
  <w:abstractNum w:abstractNumId="1">
    <w:nsid w:val="00000003"/>
    <w:multiLevelType w:val="singleLevel"/>
    <w:tmpl w:val="00000003"/>
    <w:name w:val="WW8Num3"/>
    <w:lvl w:ilvl="0">
      <w:start w:val="1"/>
      <w:numFmt w:val="decimal"/>
      <w:lvlText w:val="%1."/>
      <w:lvlJc w:val="left"/>
      <w:pPr>
        <w:tabs>
          <w:tab w:val="num" w:pos="720"/>
        </w:tabs>
        <w:ind w:left="720" w:hanging="360"/>
      </w:pPr>
    </w:lvl>
  </w:abstractNum>
  <w:abstractNum w:abstractNumId="2">
    <w:nsid w:val="00000006"/>
    <w:multiLevelType w:val="multilevel"/>
    <w:tmpl w:val="00000006"/>
    <w:name w:val="WW8Num6"/>
    <w:lvl w:ilvl="0">
      <w:start w:val="1"/>
      <w:numFmt w:val="bullet"/>
      <w:lvlText w:val=""/>
      <w:lvlJc w:val="left"/>
      <w:pPr>
        <w:tabs>
          <w:tab w:val="num" w:pos="720"/>
        </w:tabs>
        <w:ind w:left="720" w:hanging="360"/>
      </w:pPr>
      <w:rPr>
        <w:rFonts w:ascii="Wingdings 2" w:hAnsi="Wingdings 2" w:cs="OpenSymbol"/>
        <w:sz w:val="28"/>
        <w:szCs w:val="28"/>
      </w:rPr>
    </w:lvl>
    <w:lvl w:ilvl="1">
      <w:start w:val="1"/>
      <w:numFmt w:val="bullet"/>
      <w:lvlText w:val="◦"/>
      <w:lvlJc w:val="left"/>
      <w:pPr>
        <w:tabs>
          <w:tab w:val="num" w:pos="1080"/>
        </w:tabs>
        <w:ind w:left="1080" w:hanging="360"/>
      </w:pPr>
      <w:rPr>
        <w:rFonts w:ascii="OpenSymbol" w:hAnsi="OpenSymbol" w:cs="OpenSymbol"/>
        <w:sz w:val="28"/>
        <w:szCs w:val="28"/>
      </w:rPr>
    </w:lvl>
    <w:lvl w:ilvl="2">
      <w:start w:val="1"/>
      <w:numFmt w:val="bullet"/>
      <w:lvlText w:val="▪"/>
      <w:lvlJc w:val="left"/>
      <w:pPr>
        <w:tabs>
          <w:tab w:val="num" w:pos="1440"/>
        </w:tabs>
        <w:ind w:left="1440" w:hanging="360"/>
      </w:pPr>
      <w:rPr>
        <w:rFonts w:ascii="OpenSymbol" w:hAnsi="OpenSymbol" w:cs="OpenSymbol"/>
        <w:sz w:val="28"/>
        <w:szCs w:val="28"/>
      </w:rPr>
    </w:lvl>
    <w:lvl w:ilvl="3">
      <w:start w:val="1"/>
      <w:numFmt w:val="bullet"/>
      <w:lvlText w:val=""/>
      <w:lvlJc w:val="left"/>
      <w:pPr>
        <w:tabs>
          <w:tab w:val="num" w:pos="1800"/>
        </w:tabs>
        <w:ind w:left="1800" w:hanging="360"/>
      </w:pPr>
      <w:rPr>
        <w:rFonts w:ascii="Wingdings 2" w:hAnsi="Wingdings 2" w:cs="OpenSymbol"/>
        <w:sz w:val="28"/>
        <w:szCs w:val="28"/>
      </w:rPr>
    </w:lvl>
    <w:lvl w:ilvl="4">
      <w:start w:val="1"/>
      <w:numFmt w:val="bullet"/>
      <w:lvlText w:val="◦"/>
      <w:lvlJc w:val="left"/>
      <w:pPr>
        <w:tabs>
          <w:tab w:val="num" w:pos="2160"/>
        </w:tabs>
        <w:ind w:left="2160" w:hanging="360"/>
      </w:pPr>
      <w:rPr>
        <w:rFonts w:ascii="OpenSymbol" w:hAnsi="OpenSymbol" w:cs="OpenSymbol"/>
        <w:sz w:val="28"/>
        <w:szCs w:val="28"/>
      </w:rPr>
    </w:lvl>
    <w:lvl w:ilvl="5">
      <w:start w:val="1"/>
      <w:numFmt w:val="bullet"/>
      <w:lvlText w:val="▪"/>
      <w:lvlJc w:val="left"/>
      <w:pPr>
        <w:tabs>
          <w:tab w:val="num" w:pos="2520"/>
        </w:tabs>
        <w:ind w:left="2520" w:hanging="360"/>
      </w:pPr>
      <w:rPr>
        <w:rFonts w:ascii="OpenSymbol" w:hAnsi="OpenSymbol" w:cs="OpenSymbol"/>
        <w:sz w:val="28"/>
        <w:szCs w:val="28"/>
      </w:rPr>
    </w:lvl>
    <w:lvl w:ilvl="6">
      <w:start w:val="1"/>
      <w:numFmt w:val="bullet"/>
      <w:lvlText w:val=""/>
      <w:lvlJc w:val="left"/>
      <w:pPr>
        <w:tabs>
          <w:tab w:val="num" w:pos="2880"/>
        </w:tabs>
        <w:ind w:left="2880" w:hanging="360"/>
      </w:pPr>
      <w:rPr>
        <w:rFonts w:ascii="Wingdings 2" w:hAnsi="Wingdings 2" w:cs="OpenSymbol"/>
        <w:sz w:val="28"/>
        <w:szCs w:val="28"/>
      </w:rPr>
    </w:lvl>
    <w:lvl w:ilvl="7">
      <w:start w:val="1"/>
      <w:numFmt w:val="bullet"/>
      <w:lvlText w:val="◦"/>
      <w:lvlJc w:val="left"/>
      <w:pPr>
        <w:tabs>
          <w:tab w:val="num" w:pos="3240"/>
        </w:tabs>
        <w:ind w:left="3240" w:hanging="360"/>
      </w:pPr>
      <w:rPr>
        <w:rFonts w:ascii="OpenSymbol" w:hAnsi="OpenSymbol" w:cs="OpenSymbol"/>
        <w:sz w:val="28"/>
        <w:szCs w:val="28"/>
      </w:rPr>
    </w:lvl>
    <w:lvl w:ilvl="8">
      <w:start w:val="1"/>
      <w:numFmt w:val="bullet"/>
      <w:lvlText w:val="▪"/>
      <w:lvlJc w:val="left"/>
      <w:pPr>
        <w:tabs>
          <w:tab w:val="num" w:pos="3600"/>
        </w:tabs>
        <w:ind w:left="3600" w:hanging="360"/>
      </w:pPr>
      <w:rPr>
        <w:rFonts w:ascii="OpenSymbol" w:hAnsi="OpenSymbol" w:cs="OpenSymbol"/>
        <w:sz w:val="28"/>
        <w:szCs w:val="28"/>
      </w:rPr>
    </w:lvl>
  </w:abstractNum>
  <w:abstractNum w:abstractNumId="3">
    <w:nsid w:val="0108463B"/>
    <w:multiLevelType w:val="hybridMultilevel"/>
    <w:tmpl w:val="706E94A2"/>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
    <w:nsid w:val="049B5BAD"/>
    <w:multiLevelType w:val="hybridMultilevel"/>
    <w:tmpl w:val="71CC3954"/>
    <w:lvl w:ilvl="0" w:tplc="A0B82508">
      <w:start w:val="1"/>
      <w:numFmt w:val="decimal"/>
      <w:lvlText w:val="%1."/>
      <w:lvlJc w:val="left"/>
      <w:pPr>
        <w:ind w:left="948" w:hanging="360"/>
      </w:pPr>
      <w:rPr>
        <w:rFonts w:ascii="Verdana" w:hAnsi="Verdana" w:hint="default"/>
      </w:rPr>
    </w:lvl>
    <w:lvl w:ilvl="1" w:tplc="04080019" w:tentative="1">
      <w:start w:val="1"/>
      <w:numFmt w:val="lowerLetter"/>
      <w:lvlText w:val="%2."/>
      <w:lvlJc w:val="left"/>
      <w:pPr>
        <w:ind w:left="1668" w:hanging="360"/>
      </w:pPr>
    </w:lvl>
    <w:lvl w:ilvl="2" w:tplc="0408001B" w:tentative="1">
      <w:start w:val="1"/>
      <w:numFmt w:val="lowerRoman"/>
      <w:lvlText w:val="%3."/>
      <w:lvlJc w:val="right"/>
      <w:pPr>
        <w:ind w:left="2388" w:hanging="180"/>
      </w:pPr>
    </w:lvl>
    <w:lvl w:ilvl="3" w:tplc="0408000F" w:tentative="1">
      <w:start w:val="1"/>
      <w:numFmt w:val="decimal"/>
      <w:lvlText w:val="%4."/>
      <w:lvlJc w:val="left"/>
      <w:pPr>
        <w:ind w:left="3108" w:hanging="360"/>
      </w:pPr>
    </w:lvl>
    <w:lvl w:ilvl="4" w:tplc="04080019" w:tentative="1">
      <w:start w:val="1"/>
      <w:numFmt w:val="lowerLetter"/>
      <w:lvlText w:val="%5."/>
      <w:lvlJc w:val="left"/>
      <w:pPr>
        <w:ind w:left="3828" w:hanging="360"/>
      </w:pPr>
    </w:lvl>
    <w:lvl w:ilvl="5" w:tplc="0408001B" w:tentative="1">
      <w:start w:val="1"/>
      <w:numFmt w:val="lowerRoman"/>
      <w:lvlText w:val="%6."/>
      <w:lvlJc w:val="right"/>
      <w:pPr>
        <w:ind w:left="4548" w:hanging="180"/>
      </w:pPr>
    </w:lvl>
    <w:lvl w:ilvl="6" w:tplc="0408000F" w:tentative="1">
      <w:start w:val="1"/>
      <w:numFmt w:val="decimal"/>
      <w:lvlText w:val="%7."/>
      <w:lvlJc w:val="left"/>
      <w:pPr>
        <w:ind w:left="5268" w:hanging="360"/>
      </w:pPr>
    </w:lvl>
    <w:lvl w:ilvl="7" w:tplc="04080019" w:tentative="1">
      <w:start w:val="1"/>
      <w:numFmt w:val="lowerLetter"/>
      <w:lvlText w:val="%8."/>
      <w:lvlJc w:val="left"/>
      <w:pPr>
        <w:ind w:left="5988" w:hanging="360"/>
      </w:pPr>
    </w:lvl>
    <w:lvl w:ilvl="8" w:tplc="0408001B" w:tentative="1">
      <w:start w:val="1"/>
      <w:numFmt w:val="lowerRoman"/>
      <w:lvlText w:val="%9."/>
      <w:lvlJc w:val="right"/>
      <w:pPr>
        <w:ind w:left="6708" w:hanging="180"/>
      </w:pPr>
    </w:lvl>
  </w:abstractNum>
  <w:abstractNum w:abstractNumId="5">
    <w:nsid w:val="04F00FF7"/>
    <w:multiLevelType w:val="hybridMultilevel"/>
    <w:tmpl w:val="3BBC2EAA"/>
    <w:lvl w:ilvl="0" w:tplc="04080001">
      <w:start w:val="1"/>
      <w:numFmt w:val="bullet"/>
      <w:lvlText w:val=""/>
      <w:lvlJc w:val="left"/>
      <w:pPr>
        <w:ind w:left="720" w:hanging="360"/>
      </w:pPr>
      <w:rPr>
        <w:rFonts w:ascii="Symbol" w:hAnsi="Symbol" w:hint="default"/>
      </w:rPr>
    </w:lvl>
    <w:lvl w:ilvl="1" w:tplc="04080003">
      <w:start w:val="1"/>
      <w:numFmt w:val="decimal"/>
      <w:lvlText w:val="%2."/>
      <w:lvlJc w:val="left"/>
      <w:pPr>
        <w:tabs>
          <w:tab w:val="num" w:pos="1440"/>
        </w:tabs>
        <w:ind w:left="1440" w:hanging="360"/>
      </w:pPr>
    </w:lvl>
    <w:lvl w:ilvl="2" w:tplc="04080005">
      <w:start w:val="1"/>
      <w:numFmt w:val="decimal"/>
      <w:lvlText w:val="%3."/>
      <w:lvlJc w:val="left"/>
      <w:pPr>
        <w:tabs>
          <w:tab w:val="num" w:pos="2160"/>
        </w:tabs>
        <w:ind w:left="2160" w:hanging="360"/>
      </w:pPr>
    </w:lvl>
    <w:lvl w:ilvl="3" w:tplc="04080001">
      <w:start w:val="1"/>
      <w:numFmt w:val="decimal"/>
      <w:lvlText w:val="%4."/>
      <w:lvlJc w:val="left"/>
      <w:pPr>
        <w:tabs>
          <w:tab w:val="num" w:pos="2880"/>
        </w:tabs>
        <w:ind w:left="2880" w:hanging="360"/>
      </w:pPr>
    </w:lvl>
    <w:lvl w:ilvl="4" w:tplc="04080003">
      <w:start w:val="1"/>
      <w:numFmt w:val="decimal"/>
      <w:lvlText w:val="%5."/>
      <w:lvlJc w:val="left"/>
      <w:pPr>
        <w:tabs>
          <w:tab w:val="num" w:pos="3600"/>
        </w:tabs>
        <w:ind w:left="3600" w:hanging="360"/>
      </w:pPr>
    </w:lvl>
    <w:lvl w:ilvl="5" w:tplc="04080005">
      <w:start w:val="1"/>
      <w:numFmt w:val="decimal"/>
      <w:lvlText w:val="%6."/>
      <w:lvlJc w:val="left"/>
      <w:pPr>
        <w:tabs>
          <w:tab w:val="num" w:pos="4320"/>
        </w:tabs>
        <w:ind w:left="4320" w:hanging="360"/>
      </w:pPr>
    </w:lvl>
    <w:lvl w:ilvl="6" w:tplc="04080001">
      <w:start w:val="1"/>
      <w:numFmt w:val="decimal"/>
      <w:lvlText w:val="%7."/>
      <w:lvlJc w:val="left"/>
      <w:pPr>
        <w:tabs>
          <w:tab w:val="num" w:pos="5040"/>
        </w:tabs>
        <w:ind w:left="5040" w:hanging="360"/>
      </w:pPr>
    </w:lvl>
    <w:lvl w:ilvl="7" w:tplc="04080003">
      <w:start w:val="1"/>
      <w:numFmt w:val="decimal"/>
      <w:lvlText w:val="%8."/>
      <w:lvlJc w:val="left"/>
      <w:pPr>
        <w:tabs>
          <w:tab w:val="num" w:pos="5760"/>
        </w:tabs>
        <w:ind w:left="5760" w:hanging="360"/>
      </w:pPr>
    </w:lvl>
    <w:lvl w:ilvl="8" w:tplc="04080005">
      <w:start w:val="1"/>
      <w:numFmt w:val="decimal"/>
      <w:lvlText w:val="%9."/>
      <w:lvlJc w:val="left"/>
      <w:pPr>
        <w:tabs>
          <w:tab w:val="num" w:pos="6480"/>
        </w:tabs>
        <w:ind w:left="6480" w:hanging="360"/>
      </w:pPr>
    </w:lvl>
  </w:abstractNum>
  <w:abstractNum w:abstractNumId="6">
    <w:nsid w:val="08F372F5"/>
    <w:multiLevelType w:val="hybridMultilevel"/>
    <w:tmpl w:val="0BAAFD24"/>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7">
    <w:nsid w:val="0BF60DE1"/>
    <w:multiLevelType w:val="hybridMultilevel"/>
    <w:tmpl w:val="D4CACC82"/>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8">
    <w:nsid w:val="141F22D2"/>
    <w:multiLevelType w:val="hybridMultilevel"/>
    <w:tmpl w:val="45E84276"/>
    <w:lvl w:ilvl="0" w:tplc="7DD6DF84">
      <w:start w:val="1"/>
      <w:numFmt w:val="decimal"/>
      <w:lvlText w:val="%1."/>
      <w:lvlJc w:val="left"/>
      <w:pPr>
        <w:ind w:left="720" w:hanging="360"/>
      </w:pPr>
      <w:rPr>
        <w:rFonts w:ascii="Verdana" w:hAnsi="Verdana"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9">
    <w:nsid w:val="18D72B90"/>
    <w:multiLevelType w:val="hybridMultilevel"/>
    <w:tmpl w:val="486827AA"/>
    <w:lvl w:ilvl="0" w:tplc="F79A9A32">
      <w:start w:val="1"/>
      <w:numFmt w:val="decimal"/>
      <w:lvlText w:val="%1."/>
      <w:lvlJc w:val="left"/>
      <w:pPr>
        <w:ind w:left="1212" w:hanging="360"/>
      </w:pPr>
      <w:rPr>
        <w:b/>
      </w:rPr>
    </w:lvl>
    <w:lvl w:ilvl="1" w:tplc="04080019" w:tentative="1">
      <w:start w:val="1"/>
      <w:numFmt w:val="lowerLetter"/>
      <w:lvlText w:val="%2."/>
      <w:lvlJc w:val="left"/>
      <w:pPr>
        <w:ind w:left="1506" w:hanging="360"/>
      </w:pPr>
    </w:lvl>
    <w:lvl w:ilvl="2" w:tplc="0408001B" w:tentative="1">
      <w:start w:val="1"/>
      <w:numFmt w:val="lowerRoman"/>
      <w:lvlText w:val="%3."/>
      <w:lvlJc w:val="right"/>
      <w:pPr>
        <w:ind w:left="2226" w:hanging="180"/>
      </w:pPr>
    </w:lvl>
    <w:lvl w:ilvl="3" w:tplc="0408000F" w:tentative="1">
      <w:start w:val="1"/>
      <w:numFmt w:val="decimal"/>
      <w:lvlText w:val="%4."/>
      <w:lvlJc w:val="left"/>
      <w:pPr>
        <w:ind w:left="2946" w:hanging="360"/>
      </w:pPr>
    </w:lvl>
    <w:lvl w:ilvl="4" w:tplc="04080019" w:tentative="1">
      <w:start w:val="1"/>
      <w:numFmt w:val="lowerLetter"/>
      <w:lvlText w:val="%5."/>
      <w:lvlJc w:val="left"/>
      <w:pPr>
        <w:ind w:left="3666" w:hanging="360"/>
      </w:pPr>
    </w:lvl>
    <w:lvl w:ilvl="5" w:tplc="0408001B" w:tentative="1">
      <w:start w:val="1"/>
      <w:numFmt w:val="lowerRoman"/>
      <w:lvlText w:val="%6."/>
      <w:lvlJc w:val="right"/>
      <w:pPr>
        <w:ind w:left="4386" w:hanging="180"/>
      </w:pPr>
    </w:lvl>
    <w:lvl w:ilvl="6" w:tplc="0408000F" w:tentative="1">
      <w:start w:val="1"/>
      <w:numFmt w:val="decimal"/>
      <w:lvlText w:val="%7."/>
      <w:lvlJc w:val="left"/>
      <w:pPr>
        <w:ind w:left="5106" w:hanging="360"/>
      </w:pPr>
    </w:lvl>
    <w:lvl w:ilvl="7" w:tplc="04080019" w:tentative="1">
      <w:start w:val="1"/>
      <w:numFmt w:val="lowerLetter"/>
      <w:lvlText w:val="%8."/>
      <w:lvlJc w:val="left"/>
      <w:pPr>
        <w:ind w:left="5826" w:hanging="360"/>
      </w:pPr>
    </w:lvl>
    <w:lvl w:ilvl="8" w:tplc="0408001B" w:tentative="1">
      <w:start w:val="1"/>
      <w:numFmt w:val="lowerRoman"/>
      <w:lvlText w:val="%9."/>
      <w:lvlJc w:val="right"/>
      <w:pPr>
        <w:ind w:left="6546" w:hanging="180"/>
      </w:pPr>
    </w:lvl>
  </w:abstractNum>
  <w:abstractNum w:abstractNumId="10">
    <w:nsid w:val="1B5545EE"/>
    <w:multiLevelType w:val="hybridMultilevel"/>
    <w:tmpl w:val="49FE1F7E"/>
    <w:lvl w:ilvl="0" w:tplc="3BA2301E">
      <w:start w:val="1"/>
      <w:numFmt w:val="decimal"/>
      <w:lvlText w:val="%1."/>
      <w:lvlJc w:val="left"/>
      <w:pPr>
        <w:ind w:left="1080" w:hanging="360"/>
      </w:pPr>
      <w:rPr>
        <w:rFonts w:hint="default"/>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11">
    <w:nsid w:val="25CC3D36"/>
    <w:multiLevelType w:val="hybridMultilevel"/>
    <w:tmpl w:val="0BCCF9FC"/>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2">
    <w:nsid w:val="2C4468CB"/>
    <w:multiLevelType w:val="hybridMultilevel"/>
    <w:tmpl w:val="A6082748"/>
    <w:lvl w:ilvl="0" w:tplc="F79A9A32">
      <w:start w:val="1"/>
      <w:numFmt w:val="decimal"/>
      <w:lvlText w:val="%1."/>
      <w:lvlJc w:val="left"/>
      <w:pPr>
        <w:ind w:left="786" w:hanging="360"/>
      </w:pPr>
      <w:rPr>
        <w:b/>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3">
    <w:nsid w:val="2E10537B"/>
    <w:multiLevelType w:val="hybridMultilevel"/>
    <w:tmpl w:val="4EF8E71C"/>
    <w:lvl w:ilvl="0" w:tplc="25126A4C">
      <w:start w:val="1"/>
      <w:numFmt w:val="decimal"/>
      <w:lvlText w:val="%1."/>
      <w:lvlJc w:val="left"/>
      <w:pPr>
        <w:ind w:left="900" w:hanging="360"/>
      </w:pPr>
    </w:lvl>
    <w:lvl w:ilvl="1" w:tplc="04080019">
      <w:start w:val="1"/>
      <w:numFmt w:val="decimal"/>
      <w:lvlText w:val="%2."/>
      <w:lvlJc w:val="left"/>
      <w:pPr>
        <w:tabs>
          <w:tab w:val="num" w:pos="1440"/>
        </w:tabs>
        <w:ind w:left="1440" w:hanging="360"/>
      </w:pPr>
    </w:lvl>
    <w:lvl w:ilvl="2" w:tplc="0408001B">
      <w:start w:val="1"/>
      <w:numFmt w:val="decimal"/>
      <w:lvlText w:val="%3."/>
      <w:lvlJc w:val="left"/>
      <w:pPr>
        <w:tabs>
          <w:tab w:val="num" w:pos="2160"/>
        </w:tabs>
        <w:ind w:left="2160" w:hanging="360"/>
      </w:pPr>
    </w:lvl>
    <w:lvl w:ilvl="3" w:tplc="0408000F">
      <w:start w:val="1"/>
      <w:numFmt w:val="decimal"/>
      <w:lvlText w:val="%4."/>
      <w:lvlJc w:val="left"/>
      <w:pPr>
        <w:tabs>
          <w:tab w:val="num" w:pos="2880"/>
        </w:tabs>
        <w:ind w:left="2880" w:hanging="360"/>
      </w:pPr>
    </w:lvl>
    <w:lvl w:ilvl="4" w:tplc="04080019">
      <w:start w:val="1"/>
      <w:numFmt w:val="decimal"/>
      <w:lvlText w:val="%5."/>
      <w:lvlJc w:val="left"/>
      <w:pPr>
        <w:tabs>
          <w:tab w:val="num" w:pos="3600"/>
        </w:tabs>
        <w:ind w:left="3600" w:hanging="360"/>
      </w:pPr>
    </w:lvl>
    <w:lvl w:ilvl="5" w:tplc="0408001B">
      <w:start w:val="1"/>
      <w:numFmt w:val="decimal"/>
      <w:lvlText w:val="%6."/>
      <w:lvlJc w:val="left"/>
      <w:pPr>
        <w:tabs>
          <w:tab w:val="num" w:pos="4320"/>
        </w:tabs>
        <w:ind w:left="4320" w:hanging="360"/>
      </w:pPr>
    </w:lvl>
    <w:lvl w:ilvl="6" w:tplc="0408000F">
      <w:start w:val="1"/>
      <w:numFmt w:val="decimal"/>
      <w:lvlText w:val="%7."/>
      <w:lvlJc w:val="left"/>
      <w:pPr>
        <w:tabs>
          <w:tab w:val="num" w:pos="5040"/>
        </w:tabs>
        <w:ind w:left="5040" w:hanging="360"/>
      </w:pPr>
    </w:lvl>
    <w:lvl w:ilvl="7" w:tplc="04080019">
      <w:start w:val="1"/>
      <w:numFmt w:val="decimal"/>
      <w:lvlText w:val="%8."/>
      <w:lvlJc w:val="left"/>
      <w:pPr>
        <w:tabs>
          <w:tab w:val="num" w:pos="5760"/>
        </w:tabs>
        <w:ind w:left="5760" w:hanging="360"/>
      </w:pPr>
    </w:lvl>
    <w:lvl w:ilvl="8" w:tplc="0408001B">
      <w:start w:val="1"/>
      <w:numFmt w:val="decimal"/>
      <w:lvlText w:val="%9."/>
      <w:lvlJc w:val="left"/>
      <w:pPr>
        <w:tabs>
          <w:tab w:val="num" w:pos="6480"/>
        </w:tabs>
        <w:ind w:left="6480" w:hanging="360"/>
      </w:pPr>
    </w:lvl>
  </w:abstractNum>
  <w:abstractNum w:abstractNumId="14">
    <w:nsid w:val="33493FF7"/>
    <w:multiLevelType w:val="hybridMultilevel"/>
    <w:tmpl w:val="5D1C9522"/>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5">
    <w:nsid w:val="39C33314"/>
    <w:multiLevelType w:val="hybridMultilevel"/>
    <w:tmpl w:val="7646E0F4"/>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6">
    <w:nsid w:val="414A7897"/>
    <w:multiLevelType w:val="hybridMultilevel"/>
    <w:tmpl w:val="ED28DC52"/>
    <w:lvl w:ilvl="0" w:tplc="B46E847C">
      <w:start w:val="1"/>
      <w:numFmt w:val="decimal"/>
      <w:lvlText w:val="%1."/>
      <w:lvlJc w:val="left"/>
      <w:pPr>
        <w:ind w:left="644" w:hanging="360"/>
      </w:pPr>
      <w:rPr>
        <w:rFonts w:hint="default"/>
      </w:rPr>
    </w:lvl>
    <w:lvl w:ilvl="1" w:tplc="04080019" w:tentative="1">
      <w:start w:val="1"/>
      <w:numFmt w:val="lowerLetter"/>
      <w:lvlText w:val="%2."/>
      <w:lvlJc w:val="left"/>
      <w:pPr>
        <w:ind w:left="1364" w:hanging="360"/>
      </w:pPr>
    </w:lvl>
    <w:lvl w:ilvl="2" w:tplc="0408001B" w:tentative="1">
      <w:start w:val="1"/>
      <w:numFmt w:val="lowerRoman"/>
      <w:lvlText w:val="%3."/>
      <w:lvlJc w:val="right"/>
      <w:pPr>
        <w:ind w:left="2084" w:hanging="180"/>
      </w:pPr>
    </w:lvl>
    <w:lvl w:ilvl="3" w:tplc="0408000F" w:tentative="1">
      <w:start w:val="1"/>
      <w:numFmt w:val="decimal"/>
      <w:lvlText w:val="%4."/>
      <w:lvlJc w:val="left"/>
      <w:pPr>
        <w:ind w:left="2804" w:hanging="360"/>
      </w:pPr>
    </w:lvl>
    <w:lvl w:ilvl="4" w:tplc="04080019" w:tentative="1">
      <w:start w:val="1"/>
      <w:numFmt w:val="lowerLetter"/>
      <w:lvlText w:val="%5."/>
      <w:lvlJc w:val="left"/>
      <w:pPr>
        <w:ind w:left="3524" w:hanging="360"/>
      </w:pPr>
    </w:lvl>
    <w:lvl w:ilvl="5" w:tplc="0408001B" w:tentative="1">
      <w:start w:val="1"/>
      <w:numFmt w:val="lowerRoman"/>
      <w:lvlText w:val="%6."/>
      <w:lvlJc w:val="right"/>
      <w:pPr>
        <w:ind w:left="4244" w:hanging="180"/>
      </w:pPr>
    </w:lvl>
    <w:lvl w:ilvl="6" w:tplc="0408000F" w:tentative="1">
      <w:start w:val="1"/>
      <w:numFmt w:val="decimal"/>
      <w:lvlText w:val="%7."/>
      <w:lvlJc w:val="left"/>
      <w:pPr>
        <w:ind w:left="4964" w:hanging="360"/>
      </w:pPr>
    </w:lvl>
    <w:lvl w:ilvl="7" w:tplc="04080019" w:tentative="1">
      <w:start w:val="1"/>
      <w:numFmt w:val="lowerLetter"/>
      <w:lvlText w:val="%8."/>
      <w:lvlJc w:val="left"/>
      <w:pPr>
        <w:ind w:left="5684" w:hanging="360"/>
      </w:pPr>
    </w:lvl>
    <w:lvl w:ilvl="8" w:tplc="0408001B" w:tentative="1">
      <w:start w:val="1"/>
      <w:numFmt w:val="lowerRoman"/>
      <w:lvlText w:val="%9."/>
      <w:lvlJc w:val="right"/>
      <w:pPr>
        <w:ind w:left="6404" w:hanging="180"/>
      </w:pPr>
    </w:lvl>
  </w:abstractNum>
  <w:abstractNum w:abstractNumId="17">
    <w:nsid w:val="41756B78"/>
    <w:multiLevelType w:val="hybridMultilevel"/>
    <w:tmpl w:val="BB8A4564"/>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8">
    <w:nsid w:val="45371181"/>
    <w:multiLevelType w:val="hybridMultilevel"/>
    <w:tmpl w:val="A6082748"/>
    <w:lvl w:ilvl="0" w:tplc="F79A9A32">
      <w:start w:val="1"/>
      <w:numFmt w:val="decimal"/>
      <w:lvlText w:val="%1."/>
      <w:lvlJc w:val="left"/>
      <w:pPr>
        <w:ind w:left="1212" w:hanging="360"/>
      </w:pPr>
      <w:rPr>
        <w:b/>
      </w:rPr>
    </w:lvl>
    <w:lvl w:ilvl="1" w:tplc="04080019" w:tentative="1">
      <w:start w:val="1"/>
      <w:numFmt w:val="lowerLetter"/>
      <w:lvlText w:val="%2."/>
      <w:lvlJc w:val="left"/>
      <w:pPr>
        <w:ind w:left="1500" w:hanging="360"/>
      </w:pPr>
    </w:lvl>
    <w:lvl w:ilvl="2" w:tplc="0408001B" w:tentative="1">
      <w:start w:val="1"/>
      <w:numFmt w:val="lowerRoman"/>
      <w:lvlText w:val="%3."/>
      <w:lvlJc w:val="right"/>
      <w:pPr>
        <w:ind w:left="2220" w:hanging="180"/>
      </w:pPr>
    </w:lvl>
    <w:lvl w:ilvl="3" w:tplc="0408000F" w:tentative="1">
      <w:start w:val="1"/>
      <w:numFmt w:val="decimal"/>
      <w:lvlText w:val="%4."/>
      <w:lvlJc w:val="left"/>
      <w:pPr>
        <w:ind w:left="2940" w:hanging="360"/>
      </w:pPr>
    </w:lvl>
    <w:lvl w:ilvl="4" w:tplc="04080019" w:tentative="1">
      <w:start w:val="1"/>
      <w:numFmt w:val="lowerLetter"/>
      <w:lvlText w:val="%5."/>
      <w:lvlJc w:val="left"/>
      <w:pPr>
        <w:ind w:left="3660" w:hanging="360"/>
      </w:pPr>
    </w:lvl>
    <w:lvl w:ilvl="5" w:tplc="0408001B" w:tentative="1">
      <w:start w:val="1"/>
      <w:numFmt w:val="lowerRoman"/>
      <w:lvlText w:val="%6."/>
      <w:lvlJc w:val="right"/>
      <w:pPr>
        <w:ind w:left="4380" w:hanging="180"/>
      </w:pPr>
    </w:lvl>
    <w:lvl w:ilvl="6" w:tplc="0408000F" w:tentative="1">
      <w:start w:val="1"/>
      <w:numFmt w:val="decimal"/>
      <w:lvlText w:val="%7."/>
      <w:lvlJc w:val="left"/>
      <w:pPr>
        <w:ind w:left="5100" w:hanging="360"/>
      </w:pPr>
    </w:lvl>
    <w:lvl w:ilvl="7" w:tplc="04080019" w:tentative="1">
      <w:start w:val="1"/>
      <w:numFmt w:val="lowerLetter"/>
      <w:lvlText w:val="%8."/>
      <w:lvlJc w:val="left"/>
      <w:pPr>
        <w:ind w:left="5820" w:hanging="360"/>
      </w:pPr>
    </w:lvl>
    <w:lvl w:ilvl="8" w:tplc="0408001B" w:tentative="1">
      <w:start w:val="1"/>
      <w:numFmt w:val="lowerRoman"/>
      <w:lvlText w:val="%9."/>
      <w:lvlJc w:val="right"/>
      <w:pPr>
        <w:ind w:left="6540" w:hanging="180"/>
      </w:pPr>
    </w:lvl>
  </w:abstractNum>
  <w:abstractNum w:abstractNumId="19">
    <w:nsid w:val="56E300C2"/>
    <w:multiLevelType w:val="hybridMultilevel"/>
    <w:tmpl w:val="BC14EAD0"/>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0">
    <w:nsid w:val="58C36698"/>
    <w:multiLevelType w:val="hybridMultilevel"/>
    <w:tmpl w:val="5D62108C"/>
    <w:lvl w:ilvl="0" w:tplc="04080001">
      <w:start w:val="1"/>
      <w:numFmt w:val="bullet"/>
      <w:lvlText w:val=""/>
      <w:lvlJc w:val="left"/>
      <w:pPr>
        <w:ind w:left="788" w:hanging="360"/>
      </w:pPr>
      <w:rPr>
        <w:rFonts w:ascii="Symbol" w:hAnsi="Symbol" w:hint="default"/>
      </w:rPr>
    </w:lvl>
    <w:lvl w:ilvl="1" w:tplc="04080003">
      <w:start w:val="1"/>
      <w:numFmt w:val="decimal"/>
      <w:lvlText w:val="%2."/>
      <w:lvlJc w:val="left"/>
      <w:pPr>
        <w:tabs>
          <w:tab w:val="num" w:pos="1440"/>
        </w:tabs>
        <w:ind w:left="1440" w:hanging="360"/>
      </w:pPr>
    </w:lvl>
    <w:lvl w:ilvl="2" w:tplc="04080005">
      <w:start w:val="1"/>
      <w:numFmt w:val="decimal"/>
      <w:lvlText w:val="%3."/>
      <w:lvlJc w:val="left"/>
      <w:pPr>
        <w:tabs>
          <w:tab w:val="num" w:pos="2160"/>
        </w:tabs>
        <w:ind w:left="2160" w:hanging="360"/>
      </w:pPr>
    </w:lvl>
    <w:lvl w:ilvl="3" w:tplc="04080001">
      <w:start w:val="1"/>
      <w:numFmt w:val="decimal"/>
      <w:lvlText w:val="%4."/>
      <w:lvlJc w:val="left"/>
      <w:pPr>
        <w:tabs>
          <w:tab w:val="num" w:pos="2880"/>
        </w:tabs>
        <w:ind w:left="2880" w:hanging="360"/>
      </w:pPr>
    </w:lvl>
    <w:lvl w:ilvl="4" w:tplc="04080003">
      <w:start w:val="1"/>
      <w:numFmt w:val="decimal"/>
      <w:lvlText w:val="%5."/>
      <w:lvlJc w:val="left"/>
      <w:pPr>
        <w:tabs>
          <w:tab w:val="num" w:pos="3600"/>
        </w:tabs>
        <w:ind w:left="3600" w:hanging="360"/>
      </w:pPr>
    </w:lvl>
    <w:lvl w:ilvl="5" w:tplc="04080005">
      <w:start w:val="1"/>
      <w:numFmt w:val="decimal"/>
      <w:lvlText w:val="%6."/>
      <w:lvlJc w:val="left"/>
      <w:pPr>
        <w:tabs>
          <w:tab w:val="num" w:pos="4320"/>
        </w:tabs>
        <w:ind w:left="4320" w:hanging="360"/>
      </w:pPr>
    </w:lvl>
    <w:lvl w:ilvl="6" w:tplc="04080001">
      <w:start w:val="1"/>
      <w:numFmt w:val="decimal"/>
      <w:lvlText w:val="%7."/>
      <w:lvlJc w:val="left"/>
      <w:pPr>
        <w:tabs>
          <w:tab w:val="num" w:pos="5040"/>
        </w:tabs>
        <w:ind w:left="5040" w:hanging="360"/>
      </w:pPr>
    </w:lvl>
    <w:lvl w:ilvl="7" w:tplc="04080003">
      <w:start w:val="1"/>
      <w:numFmt w:val="decimal"/>
      <w:lvlText w:val="%8."/>
      <w:lvlJc w:val="left"/>
      <w:pPr>
        <w:tabs>
          <w:tab w:val="num" w:pos="5760"/>
        </w:tabs>
        <w:ind w:left="5760" w:hanging="360"/>
      </w:pPr>
    </w:lvl>
    <w:lvl w:ilvl="8" w:tplc="04080005">
      <w:start w:val="1"/>
      <w:numFmt w:val="decimal"/>
      <w:lvlText w:val="%9."/>
      <w:lvlJc w:val="left"/>
      <w:pPr>
        <w:tabs>
          <w:tab w:val="num" w:pos="6480"/>
        </w:tabs>
        <w:ind w:left="6480" w:hanging="360"/>
      </w:pPr>
    </w:lvl>
  </w:abstractNum>
  <w:abstractNum w:abstractNumId="21">
    <w:nsid w:val="5CC13262"/>
    <w:multiLevelType w:val="hybridMultilevel"/>
    <w:tmpl w:val="93824A02"/>
    <w:lvl w:ilvl="0" w:tplc="04080011">
      <w:start w:val="1"/>
      <w:numFmt w:val="decimal"/>
      <w:lvlText w:val="%1)"/>
      <w:lvlJc w:val="left"/>
      <w:pPr>
        <w:ind w:left="720" w:hanging="360"/>
      </w:pPr>
    </w:lvl>
    <w:lvl w:ilvl="1" w:tplc="04080019">
      <w:start w:val="1"/>
      <w:numFmt w:val="decimal"/>
      <w:lvlText w:val="%2."/>
      <w:lvlJc w:val="left"/>
      <w:pPr>
        <w:tabs>
          <w:tab w:val="num" w:pos="1440"/>
        </w:tabs>
        <w:ind w:left="1440" w:hanging="360"/>
      </w:pPr>
    </w:lvl>
    <w:lvl w:ilvl="2" w:tplc="0408001B">
      <w:start w:val="1"/>
      <w:numFmt w:val="decimal"/>
      <w:lvlText w:val="%3."/>
      <w:lvlJc w:val="left"/>
      <w:pPr>
        <w:tabs>
          <w:tab w:val="num" w:pos="2160"/>
        </w:tabs>
        <w:ind w:left="2160" w:hanging="360"/>
      </w:pPr>
    </w:lvl>
    <w:lvl w:ilvl="3" w:tplc="0408000F">
      <w:start w:val="1"/>
      <w:numFmt w:val="decimal"/>
      <w:lvlText w:val="%4."/>
      <w:lvlJc w:val="left"/>
      <w:pPr>
        <w:tabs>
          <w:tab w:val="num" w:pos="2880"/>
        </w:tabs>
        <w:ind w:left="2880" w:hanging="360"/>
      </w:pPr>
    </w:lvl>
    <w:lvl w:ilvl="4" w:tplc="04080019">
      <w:start w:val="1"/>
      <w:numFmt w:val="decimal"/>
      <w:lvlText w:val="%5."/>
      <w:lvlJc w:val="left"/>
      <w:pPr>
        <w:tabs>
          <w:tab w:val="num" w:pos="3600"/>
        </w:tabs>
        <w:ind w:left="3600" w:hanging="360"/>
      </w:pPr>
    </w:lvl>
    <w:lvl w:ilvl="5" w:tplc="0408001B">
      <w:start w:val="1"/>
      <w:numFmt w:val="decimal"/>
      <w:lvlText w:val="%6."/>
      <w:lvlJc w:val="left"/>
      <w:pPr>
        <w:tabs>
          <w:tab w:val="num" w:pos="4320"/>
        </w:tabs>
        <w:ind w:left="4320" w:hanging="360"/>
      </w:pPr>
    </w:lvl>
    <w:lvl w:ilvl="6" w:tplc="0408000F">
      <w:start w:val="1"/>
      <w:numFmt w:val="decimal"/>
      <w:lvlText w:val="%7."/>
      <w:lvlJc w:val="left"/>
      <w:pPr>
        <w:tabs>
          <w:tab w:val="num" w:pos="5040"/>
        </w:tabs>
        <w:ind w:left="5040" w:hanging="360"/>
      </w:pPr>
    </w:lvl>
    <w:lvl w:ilvl="7" w:tplc="04080019">
      <w:start w:val="1"/>
      <w:numFmt w:val="decimal"/>
      <w:lvlText w:val="%8."/>
      <w:lvlJc w:val="left"/>
      <w:pPr>
        <w:tabs>
          <w:tab w:val="num" w:pos="5760"/>
        </w:tabs>
        <w:ind w:left="5760" w:hanging="360"/>
      </w:pPr>
    </w:lvl>
    <w:lvl w:ilvl="8" w:tplc="0408001B">
      <w:start w:val="1"/>
      <w:numFmt w:val="decimal"/>
      <w:lvlText w:val="%9."/>
      <w:lvlJc w:val="left"/>
      <w:pPr>
        <w:tabs>
          <w:tab w:val="num" w:pos="6480"/>
        </w:tabs>
        <w:ind w:left="6480" w:hanging="360"/>
      </w:pPr>
    </w:lvl>
  </w:abstractNum>
  <w:abstractNum w:abstractNumId="22">
    <w:nsid w:val="5EBC2637"/>
    <w:multiLevelType w:val="hybridMultilevel"/>
    <w:tmpl w:val="C492ABA4"/>
    <w:lvl w:ilvl="0" w:tplc="380A4F9E">
      <w:start w:val="1"/>
      <w:numFmt w:val="decimal"/>
      <w:lvlText w:val="%1)"/>
      <w:lvlJc w:val="left"/>
      <w:pPr>
        <w:ind w:left="1215" w:hanging="360"/>
      </w:pPr>
      <w:rPr>
        <w:rFonts w:hint="default"/>
      </w:rPr>
    </w:lvl>
    <w:lvl w:ilvl="1" w:tplc="04080019" w:tentative="1">
      <w:start w:val="1"/>
      <w:numFmt w:val="lowerLetter"/>
      <w:lvlText w:val="%2."/>
      <w:lvlJc w:val="left"/>
      <w:pPr>
        <w:ind w:left="1935" w:hanging="360"/>
      </w:pPr>
    </w:lvl>
    <w:lvl w:ilvl="2" w:tplc="0408001B" w:tentative="1">
      <w:start w:val="1"/>
      <w:numFmt w:val="lowerRoman"/>
      <w:lvlText w:val="%3."/>
      <w:lvlJc w:val="right"/>
      <w:pPr>
        <w:ind w:left="2655" w:hanging="180"/>
      </w:pPr>
    </w:lvl>
    <w:lvl w:ilvl="3" w:tplc="0408000F" w:tentative="1">
      <w:start w:val="1"/>
      <w:numFmt w:val="decimal"/>
      <w:lvlText w:val="%4."/>
      <w:lvlJc w:val="left"/>
      <w:pPr>
        <w:ind w:left="3375" w:hanging="360"/>
      </w:pPr>
    </w:lvl>
    <w:lvl w:ilvl="4" w:tplc="04080019" w:tentative="1">
      <w:start w:val="1"/>
      <w:numFmt w:val="lowerLetter"/>
      <w:lvlText w:val="%5."/>
      <w:lvlJc w:val="left"/>
      <w:pPr>
        <w:ind w:left="4095" w:hanging="360"/>
      </w:pPr>
    </w:lvl>
    <w:lvl w:ilvl="5" w:tplc="0408001B" w:tentative="1">
      <w:start w:val="1"/>
      <w:numFmt w:val="lowerRoman"/>
      <w:lvlText w:val="%6."/>
      <w:lvlJc w:val="right"/>
      <w:pPr>
        <w:ind w:left="4815" w:hanging="180"/>
      </w:pPr>
    </w:lvl>
    <w:lvl w:ilvl="6" w:tplc="0408000F" w:tentative="1">
      <w:start w:val="1"/>
      <w:numFmt w:val="decimal"/>
      <w:lvlText w:val="%7."/>
      <w:lvlJc w:val="left"/>
      <w:pPr>
        <w:ind w:left="5535" w:hanging="360"/>
      </w:pPr>
    </w:lvl>
    <w:lvl w:ilvl="7" w:tplc="04080019" w:tentative="1">
      <w:start w:val="1"/>
      <w:numFmt w:val="lowerLetter"/>
      <w:lvlText w:val="%8."/>
      <w:lvlJc w:val="left"/>
      <w:pPr>
        <w:ind w:left="6255" w:hanging="360"/>
      </w:pPr>
    </w:lvl>
    <w:lvl w:ilvl="8" w:tplc="0408001B" w:tentative="1">
      <w:start w:val="1"/>
      <w:numFmt w:val="lowerRoman"/>
      <w:lvlText w:val="%9."/>
      <w:lvlJc w:val="right"/>
      <w:pPr>
        <w:ind w:left="6975" w:hanging="180"/>
      </w:pPr>
    </w:lvl>
  </w:abstractNum>
  <w:abstractNum w:abstractNumId="23">
    <w:nsid w:val="6399345F"/>
    <w:multiLevelType w:val="hybridMultilevel"/>
    <w:tmpl w:val="18421906"/>
    <w:lvl w:ilvl="0" w:tplc="4BA425F0">
      <w:start w:val="1"/>
      <w:numFmt w:val="decimal"/>
      <w:lvlText w:val="%1."/>
      <w:lvlJc w:val="left"/>
      <w:pPr>
        <w:ind w:left="720" w:hanging="360"/>
      </w:pPr>
      <w:rPr>
        <w:rFonts w:hint="default"/>
        <w:b/>
        <w:i w:val="0"/>
        <w:sz w:val="22"/>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4">
    <w:nsid w:val="66470790"/>
    <w:multiLevelType w:val="hybridMultilevel"/>
    <w:tmpl w:val="FE10362C"/>
    <w:lvl w:ilvl="0" w:tplc="9E442CB4">
      <w:start w:val="1"/>
      <w:numFmt w:val="decimal"/>
      <w:lvlText w:val="%1."/>
      <w:lvlJc w:val="left"/>
      <w:pPr>
        <w:ind w:left="360" w:hanging="360"/>
      </w:pPr>
      <w:rPr>
        <w:rFonts w:ascii="Verdana" w:eastAsia="Times New Roman" w:hAnsi="Verdana" w:cs="Tahoma"/>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25">
    <w:nsid w:val="6701603A"/>
    <w:multiLevelType w:val="hybridMultilevel"/>
    <w:tmpl w:val="FE7C78CC"/>
    <w:lvl w:ilvl="0" w:tplc="9BF6919A">
      <w:start w:val="1"/>
      <w:numFmt w:val="decimal"/>
      <w:lvlText w:val="%1."/>
      <w:lvlJc w:val="left"/>
      <w:pPr>
        <w:ind w:left="720" w:hanging="360"/>
      </w:pPr>
      <w:rPr>
        <w:rFonts w:hint="default"/>
        <w:b w:val="0"/>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6">
    <w:nsid w:val="68AD7B38"/>
    <w:multiLevelType w:val="hybridMultilevel"/>
    <w:tmpl w:val="F35E03B4"/>
    <w:lvl w:ilvl="0" w:tplc="82F42E7E">
      <w:numFmt w:val="bullet"/>
      <w:lvlText w:val="-"/>
      <w:lvlJc w:val="left"/>
      <w:pPr>
        <w:ind w:left="644" w:hanging="360"/>
      </w:pPr>
      <w:rPr>
        <w:rFonts w:ascii="Verdana" w:eastAsia="Arial" w:hAnsi="Verdana" w:cs="Times New Roman" w:hint="default"/>
      </w:rPr>
    </w:lvl>
    <w:lvl w:ilvl="1" w:tplc="04080003" w:tentative="1">
      <w:start w:val="1"/>
      <w:numFmt w:val="bullet"/>
      <w:lvlText w:val="o"/>
      <w:lvlJc w:val="left"/>
      <w:pPr>
        <w:ind w:left="1364" w:hanging="360"/>
      </w:pPr>
      <w:rPr>
        <w:rFonts w:ascii="Courier New" w:hAnsi="Courier New" w:cs="Courier New" w:hint="default"/>
      </w:rPr>
    </w:lvl>
    <w:lvl w:ilvl="2" w:tplc="04080005" w:tentative="1">
      <w:start w:val="1"/>
      <w:numFmt w:val="bullet"/>
      <w:lvlText w:val=""/>
      <w:lvlJc w:val="left"/>
      <w:pPr>
        <w:ind w:left="2084" w:hanging="360"/>
      </w:pPr>
      <w:rPr>
        <w:rFonts w:ascii="Wingdings" w:hAnsi="Wingdings" w:hint="default"/>
      </w:rPr>
    </w:lvl>
    <w:lvl w:ilvl="3" w:tplc="04080001" w:tentative="1">
      <w:start w:val="1"/>
      <w:numFmt w:val="bullet"/>
      <w:lvlText w:val=""/>
      <w:lvlJc w:val="left"/>
      <w:pPr>
        <w:ind w:left="2804" w:hanging="360"/>
      </w:pPr>
      <w:rPr>
        <w:rFonts w:ascii="Symbol" w:hAnsi="Symbol" w:hint="default"/>
      </w:rPr>
    </w:lvl>
    <w:lvl w:ilvl="4" w:tplc="04080003" w:tentative="1">
      <w:start w:val="1"/>
      <w:numFmt w:val="bullet"/>
      <w:lvlText w:val="o"/>
      <w:lvlJc w:val="left"/>
      <w:pPr>
        <w:ind w:left="3524" w:hanging="360"/>
      </w:pPr>
      <w:rPr>
        <w:rFonts w:ascii="Courier New" w:hAnsi="Courier New" w:cs="Courier New" w:hint="default"/>
      </w:rPr>
    </w:lvl>
    <w:lvl w:ilvl="5" w:tplc="04080005" w:tentative="1">
      <w:start w:val="1"/>
      <w:numFmt w:val="bullet"/>
      <w:lvlText w:val=""/>
      <w:lvlJc w:val="left"/>
      <w:pPr>
        <w:ind w:left="4244" w:hanging="360"/>
      </w:pPr>
      <w:rPr>
        <w:rFonts w:ascii="Wingdings" w:hAnsi="Wingdings" w:hint="default"/>
      </w:rPr>
    </w:lvl>
    <w:lvl w:ilvl="6" w:tplc="04080001" w:tentative="1">
      <w:start w:val="1"/>
      <w:numFmt w:val="bullet"/>
      <w:lvlText w:val=""/>
      <w:lvlJc w:val="left"/>
      <w:pPr>
        <w:ind w:left="4964" w:hanging="360"/>
      </w:pPr>
      <w:rPr>
        <w:rFonts w:ascii="Symbol" w:hAnsi="Symbol" w:hint="default"/>
      </w:rPr>
    </w:lvl>
    <w:lvl w:ilvl="7" w:tplc="04080003" w:tentative="1">
      <w:start w:val="1"/>
      <w:numFmt w:val="bullet"/>
      <w:lvlText w:val="o"/>
      <w:lvlJc w:val="left"/>
      <w:pPr>
        <w:ind w:left="5684" w:hanging="360"/>
      </w:pPr>
      <w:rPr>
        <w:rFonts w:ascii="Courier New" w:hAnsi="Courier New" w:cs="Courier New" w:hint="default"/>
      </w:rPr>
    </w:lvl>
    <w:lvl w:ilvl="8" w:tplc="04080005" w:tentative="1">
      <w:start w:val="1"/>
      <w:numFmt w:val="bullet"/>
      <w:lvlText w:val=""/>
      <w:lvlJc w:val="left"/>
      <w:pPr>
        <w:ind w:left="6404" w:hanging="360"/>
      </w:pPr>
      <w:rPr>
        <w:rFonts w:ascii="Wingdings" w:hAnsi="Wingdings" w:hint="default"/>
      </w:rPr>
    </w:lvl>
  </w:abstractNum>
  <w:abstractNum w:abstractNumId="27">
    <w:nsid w:val="6D1C1306"/>
    <w:multiLevelType w:val="hybridMultilevel"/>
    <w:tmpl w:val="064AAAB6"/>
    <w:lvl w:ilvl="0" w:tplc="CE5E73B8">
      <w:start w:val="1"/>
      <w:numFmt w:val="decimal"/>
      <w:lvlText w:val="%1."/>
      <w:lvlJc w:val="left"/>
      <w:pPr>
        <w:tabs>
          <w:tab w:val="num" w:pos="720"/>
        </w:tabs>
        <w:ind w:left="720" w:hanging="360"/>
      </w:pPr>
      <w:rPr>
        <w:rFonts w:hint="default"/>
        <w:b/>
      </w:rPr>
    </w:lvl>
    <w:lvl w:ilvl="1" w:tplc="780CF9E2">
      <w:start w:val="1"/>
      <w:numFmt w:val="bullet"/>
      <w:lvlText w:val=""/>
      <w:lvlJc w:val="left"/>
      <w:pPr>
        <w:tabs>
          <w:tab w:val="num" w:pos="1440"/>
        </w:tabs>
        <w:ind w:left="1440" w:hanging="360"/>
      </w:pPr>
      <w:rPr>
        <w:rFonts w:ascii="Symbol" w:hAnsi="Symbol" w:hint="default"/>
        <w:b/>
      </w:r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28">
    <w:nsid w:val="6E1F66B1"/>
    <w:multiLevelType w:val="hybridMultilevel"/>
    <w:tmpl w:val="E74E4B46"/>
    <w:lvl w:ilvl="0" w:tplc="F79A9A32">
      <w:start w:val="1"/>
      <w:numFmt w:val="decimal"/>
      <w:lvlText w:val="%1."/>
      <w:lvlJc w:val="left"/>
      <w:pPr>
        <w:ind w:left="846" w:hanging="360"/>
      </w:pPr>
      <w:rPr>
        <w:b/>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9">
    <w:nsid w:val="755A5152"/>
    <w:multiLevelType w:val="hybridMultilevel"/>
    <w:tmpl w:val="A47A4610"/>
    <w:lvl w:ilvl="0" w:tplc="34E8093C">
      <w:numFmt w:val="bullet"/>
      <w:lvlText w:val="-"/>
      <w:lvlJc w:val="left"/>
      <w:pPr>
        <w:ind w:left="720" w:hanging="360"/>
      </w:pPr>
      <w:rPr>
        <w:rFonts w:ascii="Tahoma" w:eastAsia="Times New Roman" w:hAnsi="Tahoma" w:cs="Tahoma"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abstractNumId w:val="24"/>
  </w:num>
  <w:num w:numId="2">
    <w:abstractNumId w:val="23"/>
  </w:num>
  <w:num w:numId="3">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9"/>
  </w:num>
  <w:num w:numId="8">
    <w:abstractNumId w:val="27"/>
  </w:num>
  <w:num w:numId="9">
    <w:abstractNumId w:val="22"/>
  </w:num>
  <w:num w:numId="10">
    <w:abstractNumId w:val="10"/>
  </w:num>
  <w:num w:numId="11">
    <w:abstractNumId w:val="6"/>
  </w:num>
  <w:num w:numId="12">
    <w:abstractNumId w:val="8"/>
  </w:num>
  <w:num w:numId="13">
    <w:abstractNumId w:val="7"/>
  </w:num>
  <w:num w:numId="14">
    <w:abstractNumId w:val="11"/>
  </w:num>
  <w:num w:numId="15">
    <w:abstractNumId w:val="19"/>
  </w:num>
  <w:num w:numId="16">
    <w:abstractNumId w:val="15"/>
  </w:num>
  <w:num w:numId="17">
    <w:abstractNumId w:val="9"/>
  </w:num>
  <w:num w:numId="18">
    <w:abstractNumId w:val="18"/>
  </w:num>
  <w:num w:numId="19">
    <w:abstractNumId w:val="12"/>
  </w:num>
  <w:num w:numId="20">
    <w:abstractNumId w:val="28"/>
  </w:num>
  <w:num w:numId="21">
    <w:abstractNumId w:val="4"/>
  </w:num>
  <w:num w:numId="22">
    <w:abstractNumId w:val="3"/>
  </w:num>
  <w:num w:numId="23">
    <w:abstractNumId w:val="17"/>
  </w:num>
  <w:num w:numId="24">
    <w:abstractNumId w:val="16"/>
  </w:num>
  <w:num w:numId="25">
    <w:abstractNumId w:val="14"/>
  </w:num>
  <w:num w:numId="26">
    <w:abstractNumId w:val="25"/>
  </w:num>
  <w:num w:numId="27">
    <w:abstractNumId w:val="26"/>
  </w:num>
  <w:numIdMacAtCleanup w:val="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1"/>
    <w:footnote w:id="0"/>
  </w:footnotePr>
  <w:endnotePr>
    <w:endnote w:id="-1"/>
    <w:endnote w:id="0"/>
  </w:endnotePr>
  <w:compat/>
  <w:rsids>
    <w:rsidRoot w:val="00F716A5"/>
    <w:rsid w:val="00000111"/>
    <w:rsid w:val="00003A33"/>
    <w:rsid w:val="000065CB"/>
    <w:rsid w:val="000066F7"/>
    <w:rsid w:val="00007B40"/>
    <w:rsid w:val="00011C61"/>
    <w:rsid w:val="00016730"/>
    <w:rsid w:val="00017D55"/>
    <w:rsid w:val="00020275"/>
    <w:rsid w:val="00020920"/>
    <w:rsid w:val="000259E2"/>
    <w:rsid w:val="00025D0E"/>
    <w:rsid w:val="00025F5A"/>
    <w:rsid w:val="00031F8B"/>
    <w:rsid w:val="00032287"/>
    <w:rsid w:val="00034C43"/>
    <w:rsid w:val="00037A67"/>
    <w:rsid w:val="000414EA"/>
    <w:rsid w:val="00050CA3"/>
    <w:rsid w:val="000527DC"/>
    <w:rsid w:val="000547C7"/>
    <w:rsid w:val="0005618C"/>
    <w:rsid w:val="00057CCF"/>
    <w:rsid w:val="00064D03"/>
    <w:rsid w:val="00066D69"/>
    <w:rsid w:val="00070222"/>
    <w:rsid w:val="0007572E"/>
    <w:rsid w:val="000800EA"/>
    <w:rsid w:val="0008075D"/>
    <w:rsid w:val="000819D3"/>
    <w:rsid w:val="00083416"/>
    <w:rsid w:val="0008374E"/>
    <w:rsid w:val="000868C9"/>
    <w:rsid w:val="00091137"/>
    <w:rsid w:val="000927D7"/>
    <w:rsid w:val="0009292E"/>
    <w:rsid w:val="00092C5B"/>
    <w:rsid w:val="000936B2"/>
    <w:rsid w:val="000968C1"/>
    <w:rsid w:val="000A1439"/>
    <w:rsid w:val="000A2759"/>
    <w:rsid w:val="000A49C1"/>
    <w:rsid w:val="000A4E1F"/>
    <w:rsid w:val="000A4F36"/>
    <w:rsid w:val="000A5353"/>
    <w:rsid w:val="000A69AC"/>
    <w:rsid w:val="000B3664"/>
    <w:rsid w:val="000B37C5"/>
    <w:rsid w:val="000B4B4D"/>
    <w:rsid w:val="000C4B09"/>
    <w:rsid w:val="000C63A6"/>
    <w:rsid w:val="000D01ED"/>
    <w:rsid w:val="000D1651"/>
    <w:rsid w:val="000D288E"/>
    <w:rsid w:val="000D3CF7"/>
    <w:rsid w:val="000D50AF"/>
    <w:rsid w:val="000E4310"/>
    <w:rsid w:val="000E5927"/>
    <w:rsid w:val="000E754B"/>
    <w:rsid w:val="000E78A7"/>
    <w:rsid w:val="000F1FC9"/>
    <w:rsid w:val="000F31D2"/>
    <w:rsid w:val="000F4300"/>
    <w:rsid w:val="000F77F4"/>
    <w:rsid w:val="0010014F"/>
    <w:rsid w:val="00101F13"/>
    <w:rsid w:val="0010664D"/>
    <w:rsid w:val="00110833"/>
    <w:rsid w:val="0011189E"/>
    <w:rsid w:val="00114A62"/>
    <w:rsid w:val="00121208"/>
    <w:rsid w:val="001216DC"/>
    <w:rsid w:val="00121DBE"/>
    <w:rsid w:val="00121F19"/>
    <w:rsid w:val="0013103A"/>
    <w:rsid w:val="001322C4"/>
    <w:rsid w:val="00134608"/>
    <w:rsid w:val="001348CF"/>
    <w:rsid w:val="001420F3"/>
    <w:rsid w:val="00142CE1"/>
    <w:rsid w:val="00142F62"/>
    <w:rsid w:val="001461B8"/>
    <w:rsid w:val="00154EE7"/>
    <w:rsid w:val="0015538E"/>
    <w:rsid w:val="00155D20"/>
    <w:rsid w:val="00156CFD"/>
    <w:rsid w:val="00160E17"/>
    <w:rsid w:val="0016213E"/>
    <w:rsid w:val="00162281"/>
    <w:rsid w:val="00163214"/>
    <w:rsid w:val="00163908"/>
    <w:rsid w:val="00164AE3"/>
    <w:rsid w:val="001652CC"/>
    <w:rsid w:val="00167F45"/>
    <w:rsid w:val="00172331"/>
    <w:rsid w:val="00173BD6"/>
    <w:rsid w:val="00174229"/>
    <w:rsid w:val="00176345"/>
    <w:rsid w:val="001812B9"/>
    <w:rsid w:val="00181C0C"/>
    <w:rsid w:val="001846D0"/>
    <w:rsid w:val="00185008"/>
    <w:rsid w:val="00185339"/>
    <w:rsid w:val="00186172"/>
    <w:rsid w:val="00191C3C"/>
    <w:rsid w:val="00192668"/>
    <w:rsid w:val="00193CA8"/>
    <w:rsid w:val="00193CB0"/>
    <w:rsid w:val="001944A5"/>
    <w:rsid w:val="001944D6"/>
    <w:rsid w:val="00196418"/>
    <w:rsid w:val="00197728"/>
    <w:rsid w:val="00197B07"/>
    <w:rsid w:val="001A493A"/>
    <w:rsid w:val="001B0A87"/>
    <w:rsid w:val="001B0B2F"/>
    <w:rsid w:val="001B1944"/>
    <w:rsid w:val="001B37C6"/>
    <w:rsid w:val="001B4666"/>
    <w:rsid w:val="001B59B5"/>
    <w:rsid w:val="001B7D44"/>
    <w:rsid w:val="001C51D3"/>
    <w:rsid w:val="001D0EE2"/>
    <w:rsid w:val="001D1193"/>
    <w:rsid w:val="001D2EE7"/>
    <w:rsid w:val="001D5A30"/>
    <w:rsid w:val="001D6952"/>
    <w:rsid w:val="001D7DEA"/>
    <w:rsid w:val="001E1D7C"/>
    <w:rsid w:val="001E2FBE"/>
    <w:rsid w:val="001E3A26"/>
    <w:rsid w:val="001E5069"/>
    <w:rsid w:val="001E5A8B"/>
    <w:rsid w:val="001E6007"/>
    <w:rsid w:val="001F00C0"/>
    <w:rsid w:val="001F49C1"/>
    <w:rsid w:val="001F549D"/>
    <w:rsid w:val="001F7916"/>
    <w:rsid w:val="00202D2F"/>
    <w:rsid w:val="00202FC8"/>
    <w:rsid w:val="00205807"/>
    <w:rsid w:val="0021203B"/>
    <w:rsid w:val="00212051"/>
    <w:rsid w:val="00214DD4"/>
    <w:rsid w:val="002217D1"/>
    <w:rsid w:val="00224278"/>
    <w:rsid w:val="002244D6"/>
    <w:rsid w:val="002279A4"/>
    <w:rsid w:val="00231AD0"/>
    <w:rsid w:val="00231D47"/>
    <w:rsid w:val="00232F79"/>
    <w:rsid w:val="00233591"/>
    <w:rsid w:val="00235CC1"/>
    <w:rsid w:val="00235F2B"/>
    <w:rsid w:val="0024022D"/>
    <w:rsid w:val="00245A8B"/>
    <w:rsid w:val="002519F8"/>
    <w:rsid w:val="00252DC2"/>
    <w:rsid w:val="0025436B"/>
    <w:rsid w:val="00255E90"/>
    <w:rsid w:val="00256506"/>
    <w:rsid w:val="00257A53"/>
    <w:rsid w:val="00270C79"/>
    <w:rsid w:val="00271E9A"/>
    <w:rsid w:val="002773B8"/>
    <w:rsid w:val="0028045A"/>
    <w:rsid w:val="002808B6"/>
    <w:rsid w:val="002809FE"/>
    <w:rsid w:val="00281E2D"/>
    <w:rsid w:val="00282EA0"/>
    <w:rsid w:val="002835FB"/>
    <w:rsid w:val="00287720"/>
    <w:rsid w:val="002878C2"/>
    <w:rsid w:val="00291D3B"/>
    <w:rsid w:val="00292A6C"/>
    <w:rsid w:val="002936DF"/>
    <w:rsid w:val="0029518C"/>
    <w:rsid w:val="00295D46"/>
    <w:rsid w:val="002A03C3"/>
    <w:rsid w:val="002A10EE"/>
    <w:rsid w:val="002A23A7"/>
    <w:rsid w:val="002A5D34"/>
    <w:rsid w:val="002B128E"/>
    <w:rsid w:val="002B29A1"/>
    <w:rsid w:val="002B33DA"/>
    <w:rsid w:val="002B5C42"/>
    <w:rsid w:val="002B634B"/>
    <w:rsid w:val="002B7D70"/>
    <w:rsid w:val="002C214F"/>
    <w:rsid w:val="002C63D3"/>
    <w:rsid w:val="002C745C"/>
    <w:rsid w:val="002D249C"/>
    <w:rsid w:val="002D6303"/>
    <w:rsid w:val="002E30A2"/>
    <w:rsid w:val="002E3C1C"/>
    <w:rsid w:val="002E4242"/>
    <w:rsid w:val="002E6D15"/>
    <w:rsid w:val="002F1569"/>
    <w:rsid w:val="002F234C"/>
    <w:rsid w:val="002F5ABD"/>
    <w:rsid w:val="00300A6C"/>
    <w:rsid w:val="003014A7"/>
    <w:rsid w:val="003021AD"/>
    <w:rsid w:val="00304632"/>
    <w:rsid w:val="00305987"/>
    <w:rsid w:val="003061B3"/>
    <w:rsid w:val="003066F9"/>
    <w:rsid w:val="00307793"/>
    <w:rsid w:val="00311227"/>
    <w:rsid w:val="00314841"/>
    <w:rsid w:val="00314861"/>
    <w:rsid w:val="003200A8"/>
    <w:rsid w:val="00330731"/>
    <w:rsid w:val="00333470"/>
    <w:rsid w:val="003334D8"/>
    <w:rsid w:val="00334178"/>
    <w:rsid w:val="00334B4D"/>
    <w:rsid w:val="00335A91"/>
    <w:rsid w:val="00336892"/>
    <w:rsid w:val="00341A7D"/>
    <w:rsid w:val="00342495"/>
    <w:rsid w:val="00344151"/>
    <w:rsid w:val="00353140"/>
    <w:rsid w:val="003549E9"/>
    <w:rsid w:val="003558D4"/>
    <w:rsid w:val="00355D60"/>
    <w:rsid w:val="00356AEE"/>
    <w:rsid w:val="00356B0D"/>
    <w:rsid w:val="00365153"/>
    <w:rsid w:val="003653B7"/>
    <w:rsid w:val="00366145"/>
    <w:rsid w:val="00372F88"/>
    <w:rsid w:val="003747D7"/>
    <w:rsid w:val="00377445"/>
    <w:rsid w:val="0038001B"/>
    <w:rsid w:val="003838E5"/>
    <w:rsid w:val="00383AF2"/>
    <w:rsid w:val="00384D45"/>
    <w:rsid w:val="00392518"/>
    <w:rsid w:val="0039309B"/>
    <w:rsid w:val="003950A4"/>
    <w:rsid w:val="00397B2D"/>
    <w:rsid w:val="003A7D66"/>
    <w:rsid w:val="003B0A78"/>
    <w:rsid w:val="003B30DD"/>
    <w:rsid w:val="003B3FC6"/>
    <w:rsid w:val="003C020D"/>
    <w:rsid w:val="003C157E"/>
    <w:rsid w:val="003C2A37"/>
    <w:rsid w:val="003C64E5"/>
    <w:rsid w:val="003C6C8E"/>
    <w:rsid w:val="003C705A"/>
    <w:rsid w:val="003D033B"/>
    <w:rsid w:val="003D0798"/>
    <w:rsid w:val="003D3D20"/>
    <w:rsid w:val="003D4ED3"/>
    <w:rsid w:val="003D5E01"/>
    <w:rsid w:val="003D7686"/>
    <w:rsid w:val="003D7D95"/>
    <w:rsid w:val="003E1848"/>
    <w:rsid w:val="003E39D3"/>
    <w:rsid w:val="003E4CBC"/>
    <w:rsid w:val="003F132B"/>
    <w:rsid w:val="003F21E9"/>
    <w:rsid w:val="003F3997"/>
    <w:rsid w:val="003F4343"/>
    <w:rsid w:val="003F4402"/>
    <w:rsid w:val="003F4C80"/>
    <w:rsid w:val="003F5981"/>
    <w:rsid w:val="00401068"/>
    <w:rsid w:val="00403591"/>
    <w:rsid w:val="00404BAC"/>
    <w:rsid w:val="004133C8"/>
    <w:rsid w:val="00413B2C"/>
    <w:rsid w:val="0042225F"/>
    <w:rsid w:val="0042457C"/>
    <w:rsid w:val="00424BC9"/>
    <w:rsid w:val="00425DF2"/>
    <w:rsid w:val="004262A3"/>
    <w:rsid w:val="00426C7A"/>
    <w:rsid w:val="00426D73"/>
    <w:rsid w:val="00430BFE"/>
    <w:rsid w:val="00430CC4"/>
    <w:rsid w:val="00431662"/>
    <w:rsid w:val="00431710"/>
    <w:rsid w:val="00432CB0"/>
    <w:rsid w:val="004418A5"/>
    <w:rsid w:val="00442E4E"/>
    <w:rsid w:val="0044650D"/>
    <w:rsid w:val="00450C25"/>
    <w:rsid w:val="00450D5F"/>
    <w:rsid w:val="00451AE6"/>
    <w:rsid w:val="0045519F"/>
    <w:rsid w:val="00457873"/>
    <w:rsid w:val="00461F11"/>
    <w:rsid w:val="0046206D"/>
    <w:rsid w:val="0046251A"/>
    <w:rsid w:val="00462ADF"/>
    <w:rsid w:val="004637AC"/>
    <w:rsid w:val="00465899"/>
    <w:rsid w:val="004660DE"/>
    <w:rsid w:val="00467A35"/>
    <w:rsid w:val="00471574"/>
    <w:rsid w:val="00472FA8"/>
    <w:rsid w:val="004769F7"/>
    <w:rsid w:val="00476C95"/>
    <w:rsid w:val="00481BD0"/>
    <w:rsid w:val="00482299"/>
    <w:rsid w:val="00483C30"/>
    <w:rsid w:val="004856B7"/>
    <w:rsid w:val="00486188"/>
    <w:rsid w:val="00486897"/>
    <w:rsid w:val="00490FA6"/>
    <w:rsid w:val="00491342"/>
    <w:rsid w:val="00495EEE"/>
    <w:rsid w:val="004A1EC0"/>
    <w:rsid w:val="004A31B9"/>
    <w:rsid w:val="004A63D7"/>
    <w:rsid w:val="004B04F1"/>
    <w:rsid w:val="004B1E4E"/>
    <w:rsid w:val="004B3136"/>
    <w:rsid w:val="004B4030"/>
    <w:rsid w:val="004C2D58"/>
    <w:rsid w:val="004C4877"/>
    <w:rsid w:val="004C4C96"/>
    <w:rsid w:val="004C68A1"/>
    <w:rsid w:val="004D01BB"/>
    <w:rsid w:val="004D03BD"/>
    <w:rsid w:val="004D2243"/>
    <w:rsid w:val="004D2D8B"/>
    <w:rsid w:val="004D3FCD"/>
    <w:rsid w:val="004E0863"/>
    <w:rsid w:val="004E26C9"/>
    <w:rsid w:val="004E4255"/>
    <w:rsid w:val="004E4A7E"/>
    <w:rsid w:val="004E6B6C"/>
    <w:rsid w:val="004F0E22"/>
    <w:rsid w:val="004F7615"/>
    <w:rsid w:val="00501B6A"/>
    <w:rsid w:val="00502955"/>
    <w:rsid w:val="00504018"/>
    <w:rsid w:val="005040F5"/>
    <w:rsid w:val="00505862"/>
    <w:rsid w:val="00505895"/>
    <w:rsid w:val="005062B4"/>
    <w:rsid w:val="00506C70"/>
    <w:rsid w:val="005104EF"/>
    <w:rsid w:val="005114D5"/>
    <w:rsid w:val="00512817"/>
    <w:rsid w:val="0051482B"/>
    <w:rsid w:val="005172DD"/>
    <w:rsid w:val="00522F05"/>
    <w:rsid w:val="00525609"/>
    <w:rsid w:val="00526573"/>
    <w:rsid w:val="005351D5"/>
    <w:rsid w:val="0053763F"/>
    <w:rsid w:val="005426D4"/>
    <w:rsid w:val="00547A20"/>
    <w:rsid w:val="00550E12"/>
    <w:rsid w:val="005515C4"/>
    <w:rsid w:val="00554DA1"/>
    <w:rsid w:val="0055592A"/>
    <w:rsid w:val="00555E80"/>
    <w:rsid w:val="00560BF2"/>
    <w:rsid w:val="00560F21"/>
    <w:rsid w:val="00561029"/>
    <w:rsid w:val="005627F3"/>
    <w:rsid w:val="005629DF"/>
    <w:rsid w:val="005635A6"/>
    <w:rsid w:val="00564279"/>
    <w:rsid w:val="00564777"/>
    <w:rsid w:val="0056711C"/>
    <w:rsid w:val="00567DE9"/>
    <w:rsid w:val="0057040E"/>
    <w:rsid w:val="00571D34"/>
    <w:rsid w:val="00572BA9"/>
    <w:rsid w:val="00573E70"/>
    <w:rsid w:val="00575809"/>
    <w:rsid w:val="005828AC"/>
    <w:rsid w:val="005866A0"/>
    <w:rsid w:val="00586CA6"/>
    <w:rsid w:val="00590963"/>
    <w:rsid w:val="00590D75"/>
    <w:rsid w:val="00593F8E"/>
    <w:rsid w:val="00594B95"/>
    <w:rsid w:val="00596B62"/>
    <w:rsid w:val="005A110C"/>
    <w:rsid w:val="005A365B"/>
    <w:rsid w:val="005A4AB4"/>
    <w:rsid w:val="005A55AA"/>
    <w:rsid w:val="005A648F"/>
    <w:rsid w:val="005B0632"/>
    <w:rsid w:val="005B2C1C"/>
    <w:rsid w:val="005B6836"/>
    <w:rsid w:val="005B77E1"/>
    <w:rsid w:val="005C0380"/>
    <w:rsid w:val="005C170B"/>
    <w:rsid w:val="005C5689"/>
    <w:rsid w:val="005C5F26"/>
    <w:rsid w:val="005C7363"/>
    <w:rsid w:val="005D1892"/>
    <w:rsid w:val="005D4099"/>
    <w:rsid w:val="005D6E73"/>
    <w:rsid w:val="005E39AA"/>
    <w:rsid w:val="005E3D0B"/>
    <w:rsid w:val="005E685D"/>
    <w:rsid w:val="005E73B0"/>
    <w:rsid w:val="005F22FE"/>
    <w:rsid w:val="005F23FB"/>
    <w:rsid w:val="005F4AFC"/>
    <w:rsid w:val="005F5561"/>
    <w:rsid w:val="005F5687"/>
    <w:rsid w:val="00600135"/>
    <w:rsid w:val="006006F2"/>
    <w:rsid w:val="00602A11"/>
    <w:rsid w:val="00605B34"/>
    <w:rsid w:val="00606767"/>
    <w:rsid w:val="00606971"/>
    <w:rsid w:val="00620165"/>
    <w:rsid w:val="00620E34"/>
    <w:rsid w:val="00623B77"/>
    <w:rsid w:val="00624D4F"/>
    <w:rsid w:val="0063159B"/>
    <w:rsid w:val="00631A4A"/>
    <w:rsid w:val="00632D46"/>
    <w:rsid w:val="00634091"/>
    <w:rsid w:val="00637195"/>
    <w:rsid w:val="00637D9D"/>
    <w:rsid w:val="00640D90"/>
    <w:rsid w:val="006423C7"/>
    <w:rsid w:val="00642E1C"/>
    <w:rsid w:val="00643EEA"/>
    <w:rsid w:val="006508BC"/>
    <w:rsid w:val="006526CC"/>
    <w:rsid w:val="00652CDF"/>
    <w:rsid w:val="006534A8"/>
    <w:rsid w:val="00656DC0"/>
    <w:rsid w:val="00665C97"/>
    <w:rsid w:val="0067121F"/>
    <w:rsid w:val="00672800"/>
    <w:rsid w:val="00672D59"/>
    <w:rsid w:val="00681142"/>
    <w:rsid w:val="0068229B"/>
    <w:rsid w:val="00682D2C"/>
    <w:rsid w:val="006832A8"/>
    <w:rsid w:val="00684DB7"/>
    <w:rsid w:val="00692E31"/>
    <w:rsid w:val="0069489C"/>
    <w:rsid w:val="00696540"/>
    <w:rsid w:val="006A01EF"/>
    <w:rsid w:val="006A1870"/>
    <w:rsid w:val="006A43DD"/>
    <w:rsid w:val="006A5706"/>
    <w:rsid w:val="006A7B49"/>
    <w:rsid w:val="006B1227"/>
    <w:rsid w:val="006B1A62"/>
    <w:rsid w:val="006B3793"/>
    <w:rsid w:val="006B453C"/>
    <w:rsid w:val="006B4D86"/>
    <w:rsid w:val="006B6520"/>
    <w:rsid w:val="006B7CCD"/>
    <w:rsid w:val="006C1F04"/>
    <w:rsid w:val="006C231A"/>
    <w:rsid w:val="006C3E47"/>
    <w:rsid w:val="006C4011"/>
    <w:rsid w:val="006C421D"/>
    <w:rsid w:val="006C784D"/>
    <w:rsid w:val="006C7EEC"/>
    <w:rsid w:val="006D01F2"/>
    <w:rsid w:val="006D146C"/>
    <w:rsid w:val="006D1CD9"/>
    <w:rsid w:val="006D3BC0"/>
    <w:rsid w:val="006D6FC7"/>
    <w:rsid w:val="006E49AF"/>
    <w:rsid w:val="006E5DC5"/>
    <w:rsid w:val="006E7857"/>
    <w:rsid w:val="006F249E"/>
    <w:rsid w:val="006F2B21"/>
    <w:rsid w:val="006F3645"/>
    <w:rsid w:val="006F466C"/>
    <w:rsid w:val="0070364F"/>
    <w:rsid w:val="0070617F"/>
    <w:rsid w:val="007072FF"/>
    <w:rsid w:val="00710178"/>
    <w:rsid w:val="00716285"/>
    <w:rsid w:val="0071750A"/>
    <w:rsid w:val="0072026D"/>
    <w:rsid w:val="007215FB"/>
    <w:rsid w:val="00726A02"/>
    <w:rsid w:val="0073577B"/>
    <w:rsid w:val="00741A05"/>
    <w:rsid w:val="007426C3"/>
    <w:rsid w:val="0074512E"/>
    <w:rsid w:val="00745E63"/>
    <w:rsid w:val="00756E2B"/>
    <w:rsid w:val="00757517"/>
    <w:rsid w:val="00764CF7"/>
    <w:rsid w:val="00765CA9"/>
    <w:rsid w:val="00766963"/>
    <w:rsid w:val="00774798"/>
    <w:rsid w:val="00780E43"/>
    <w:rsid w:val="007919C8"/>
    <w:rsid w:val="007925C2"/>
    <w:rsid w:val="00795758"/>
    <w:rsid w:val="00795C9E"/>
    <w:rsid w:val="007A0498"/>
    <w:rsid w:val="007A1553"/>
    <w:rsid w:val="007A1B06"/>
    <w:rsid w:val="007A2EAE"/>
    <w:rsid w:val="007A319C"/>
    <w:rsid w:val="007A4283"/>
    <w:rsid w:val="007B3113"/>
    <w:rsid w:val="007B35C3"/>
    <w:rsid w:val="007B4F38"/>
    <w:rsid w:val="007C5CB3"/>
    <w:rsid w:val="007D08C6"/>
    <w:rsid w:val="007D3EB3"/>
    <w:rsid w:val="007D7D1F"/>
    <w:rsid w:val="007E03D0"/>
    <w:rsid w:val="007E0A28"/>
    <w:rsid w:val="007E233A"/>
    <w:rsid w:val="007E77D1"/>
    <w:rsid w:val="007E77F9"/>
    <w:rsid w:val="007F76BF"/>
    <w:rsid w:val="00801ADE"/>
    <w:rsid w:val="00804358"/>
    <w:rsid w:val="00804D0A"/>
    <w:rsid w:val="00810C48"/>
    <w:rsid w:val="00812A44"/>
    <w:rsid w:val="008145AA"/>
    <w:rsid w:val="00814CBC"/>
    <w:rsid w:val="00814EB5"/>
    <w:rsid w:val="008163F3"/>
    <w:rsid w:val="008169AF"/>
    <w:rsid w:val="00816EAE"/>
    <w:rsid w:val="008211CC"/>
    <w:rsid w:val="00822AC9"/>
    <w:rsid w:val="0082334C"/>
    <w:rsid w:val="00823A94"/>
    <w:rsid w:val="00823EFB"/>
    <w:rsid w:val="00827ED6"/>
    <w:rsid w:val="008303E7"/>
    <w:rsid w:val="00831AE2"/>
    <w:rsid w:val="008327DB"/>
    <w:rsid w:val="008345BE"/>
    <w:rsid w:val="00836AE8"/>
    <w:rsid w:val="00837870"/>
    <w:rsid w:val="00837EB8"/>
    <w:rsid w:val="00842442"/>
    <w:rsid w:val="00844176"/>
    <w:rsid w:val="0084501C"/>
    <w:rsid w:val="00852E94"/>
    <w:rsid w:val="00853C66"/>
    <w:rsid w:val="008569E8"/>
    <w:rsid w:val="008613DC"/>
    <w:rsid w:val="0086392A"/>
    <w:rsid w:val="00864789"/>
    <w:rsid w:val="00866EDF"/>
    <w:rsid w:val="008673B0"/>
    <w:rsid w:val="00867708"/>
    <w:rsid w:val="008742C7"/>
    <w:rsid w:val="008766E4"/>
    <w:rsid w:val="008769C6"/>
    <w:rsid w:val="00877EA7"/>
    <w:rsid w:val="00883741"/>
    <w:rsid w:val="008853CC"/>
    <w:rsid w:val="00885696"/>
    <w:rsid w:val="00885E4B"/>
    <w:rsid w:val="00891B6C"/>
    <w:rsid w:val="00891D15"/>
    <w:rsid w:val="008942B3"/>
    <w:rsid w:val="00894B22"/>
    <w:rsid w:val="008A0B3C"/>
    <w:rsid w:val="008A256D"/>
    <w:rsid w:val="008A25DA"/>
    <w:rsid w:val="008A29BE"/>
    <w:rsid w:val="008A7014"/>
    <w:rsid w:val="008B499F"/>
    <w:rsid w:val="008B49F9"/>
    <w:rsid w:val="008B6AFD"/>
    <w:rsid w:val="008B75C0"/>
    <w:rsid w:val="008C0A61"/>
    <w:rsid w:val="008C4A89"/>
    <w:rsid w:val="008D30F7"/>
    <w:rsid w:val="008D58D0"/>
    <w:rsid w:val="008D5A7B"/>
    <w:rsid w:val="008D5F55"/>
    <w:rsid w:val="008D75C7"/>
    <w:rsid w:val="008D794F"/>
    <w:rsid w:val="008E0CFB"/>
    <w:rsid w:val="008E369F"/>
    <w:rsid w:val="008E4B05"/>
    <w:rsid w:val="008E4F9C"/>
    <w:rsid w:val="008E6F0D"/>
    <w:rsid w:val="008E70E0"/>
    <w:rsid w:val="008F70EF"/>
    <w:rsid w:val="008F74BD"/>
    <w:rsid w:val="00900572"/>
    <w:rsid w:val="009006DB"/>
    <w:rsid w:val="0090090B"/>
    <w:rsid w:val="00902205"/>
    <w:rsid w:val="0090259C"/>
    <w:rsid w:val="00902D37"/>
    <w:rsid w:val="00906C44"/>
    <w:rsid w:val="0091087A"/>
    <w:rsid w:val="00920250"/>
    <w:rsid w:val="009204E2"/>
    <w:rsid w:val="009208B9"/>
    <w:rsid w:val="009238F0"/>
    <w:rsid w:val="00927B95"/>
    <w:rsid w:val="00930321"/>
    <w:rsid w:val="009330AF"/>
    <w:rsid w:val="009334C2"/>
    <w:rsid w:val="0094197F"/>
    <w:rsid w:val="00941A5A"/>
    <w:rsid w:val="0095177C"/>
    <w:rsid w:val="00951CBD"/>
    <w:rsid w:val="00951EA9"/>
    <w:rsid w:val="0095602A"/>
    <w:rsid w:val="009562AF"/>
    <w:rsid w:val="00956585"/>
    <w:rsid w:val="00956F89"/>
    <w:rsid w:val="009603F1"/>
    <w:rsid w:val="0096197E"/>
    <w:rsid w:val="00961BB7"/>
    <w:rsid w:val="00963293"/>
    <w:rsid w:val="00964532"/>
    <w:rsid w:val="00971237"/>
    <w:rsid w:val="00974CAB"/>
    <w:rsid w:val="0097622E"/>
    <w:rsid w:val="00984FAD"/>
    <w:rsid w:val="00985C62"/>
    <w:rsid w:val="00985DAA"/>
    <w:rsid w:val="00987B86"/>
    <w:rsid w:val="00990BFB"/>
    <w:rsid w:val="009912A2"/>
    <w:rsid w:val="0099373A"/>
    <w:rsid w:val="00993F21"/>
    <w:rsid w:val="00997798"/>
    <w:rsid w:val="009A38ED"/>
    <w:rsid w:val="009A3E94"/>
    <w:rsid w:val="009B3E35"/>
    <w:rsid w:val="009B540F"/>
    <w:rsid w:val="009B5A3D"/>
    <w:rsid w:val="009C049C"/>
    <w:rsid w:val="009C08F5"/>
    <w:rsid w:val="009D0B1E"/>
    <w:rsid w:val="009D0B8D"/>
    <w:rsid w:val="009D57E3"/>
    <w:rsid w:val="009D6C31"/>
    <w:rsid w:val="009E0C6B"/>
    <w:rsid w:val="009E3F92"/>
    <w:rsid w:val="009E5E57"/>
    <w:rsid w:val="00A00EF5"/>
    <w:rsid w:val="00A01F21"/>
    <w:rsid w:val="00A062EE"/>
    <w:rsid w:val="00A06804"/>
    <w:rsid w:val="00A06D1B"/>
    <w:rsid w:val="00A11C9A"/>
    <w:rsid w:val="00A12502"/>
    <w:rsid w:val="00A14FA1"/>
    <w:rsid w:val="00A21EA9"/>
    <w:rsid w:val="00A30CEC"/>
    <w:rsid w:val="00A322E6"/>
    <w:rsid w:val="00A446BB"/>
    <w:rsid w:val="00A46915"/>
    <w:rsid w:val="00A530CB"/>
    <w:rsid w:val="00A56A56"/>
    <w:rsid w:val="00A577A4"/>
    <w:rsid w:val="00A61DB4"/>
    <w:rsid w:val="00A6223B"/>
    <w:rsid w:val="00A62E45"/>
    <w:rsid w:val="00A6381F"/>
    <w:rsid w:val="00A65039"/>
    <w:rsid w:val="00A655E9"/>
    <w:rsid w:val="00A67274"/>
    <w:rsid w:val="00A67DA2"/>
    <w:rsid w:val="00A7408A"/>
    <w:rsid w:val="00A76B14"/>
    <w:rsid w:val="00A7769A"/>
    <w:rsid w:val="00A8061C"/>
    <w:rsid w:val="00A80645"/>
    <w:rsid w:val="00A8071A"/>
    <w:rsid w:val="00A80EC5"/>
    <w:rsid w:val="00A83D82"/>
    <w:rsid w:val="00A862B6"/>
    <w:rsid w:val="00A86ACA"/>
    <w:rsid w:val="00A92E54"/>
    <w:rsid w:val="00A93ED1"/>
    <w:rsid w:val="00A94589"/>
    <w:rsid w:val="00AA222F"/>
    <w:rsid w:val="00AA33DB"/>
    <w:rsid w:val="00AA406E"/>
    <w:rsid w:val="00AA5FEF"/>
    <w:rsid w:val="00AB1008"/>
    <w:rsid w:val="00AB19F0"/>
    <w:rsid w:val="00AB1D2D"/>
    <w:rsid w:val="00AB3D7E"/>
    <w:rsid w:val="00AB43B7"/>
    <w:rsid w:val="00AB6261"/>
    <w:rsid w:val="00AB7616"/>
    <w:rsid w:val="00AB7B1B"/>
    <w:rsid w:val="00AC056F"/>
    <w:rsid w:val="00AC3716"/>
    <w:rsid w:val="00AC3EDA"/>
    <w:rsid w:val="00AD1801"/>
    <w:rsid w:val="00AD321D"/>
    <w:rsid w:val="00AD471B"/>
    <w:rsid w:val="00AE3BEB"/>
    <w:rsid w:val="00AE480E"/>
    <w:rsid w:val="00AE5429"/>
    <w:rsid w:val="00AE5B6F"/>
    <w:rsid w:val="00AE64CA"/>
    <w:rsid w:val="00AE6CA1"/>
    <w:rsid w:val="00AE77CF"/>
    <w:rsid w:val="00AE7F20"/>
    <w:rsid w:val="00AF42A6"/>
    <w:rsid w:val="00AF4A45"/>
    <w:rsid w:val="00B02A80"/>
    <w:rsid w:val="00B0357D"/>
    <w:rsid w:val="00B03D48"/>
    <w:rsid w:val="00B04740"/>
    <w:rsid w:val="00B057AC"/>
    <w:rsid w:val="00B0592E"/>
    <w:rsid w:val="00B11143"/>
    <w:rsid w:val="00B1154D"/>
    <w:rsid w:val="00B1434E"/>
    <w:rsid w:val="00B16A4C"/>
    <w:rsid w:val="00B17FE8"/>
    <w:rsid w:val="00B2166F"/>
    <w:rsid w:val="00B22C3E"/>
    <w:rsid w:val="00B23991"/>
    <w:rsid w:val="00B2482E"/>
    <w:rsid w:val="00B35EE0"/>
    <w:rsid w:val="00B36A14"/>
    <w:rsid w:val="00B3721C"/>
    <w:rsid w:val="00B41039"/>
    <w:rsid w:val="00B413A8"/>
    <w:rsid w:val="00B433B6"/>
    <w:rsid w:val="00B449A1"/>
    <w:rsid w:val="00B44B35"/>
    <w:rsid w:val="00B46388"/>
    <w:rsid w:val="00B5349E"/>
    <w:rsid w:val="00B5506A"/>
    <w:rsid w:val="00B55EA0"/>
    <w:rsid w:val="00B61CA6"/>
    <w:rsid w:val="00B61D8B"/>
    <w:rsid w:val="00B64189"/>
    <w:rsid w:val="00B65842"/>
    <w:rsid w:val="00B661B9"/>
    <w:rsid w:val="00B70CAE"/>
    <w:rsid w:val="00B71AA2"/>
    <w:rsid w:val="00B71F2D"/>
    <w:rsid w:val="00B734E1"/>
    <w:rsid w:val="00B74B9E"/>
    <w:rsid w:val="00B7793D"/>
    <w:rsid w:val="00B77AC6"/>
    <w:rsid w:val="00B77DA6"/>
    <w:rsid w:val="00B80991"/>
    <w:rsid w:val="00B912FA"/>
    <w:rsid w:val="00B914C5"/>
    <w:rsid w:val="00B93590"/>
    <w:rsid w:val="00B937D9"/>
    <w:rsid w:val="00B93ED0"/>
    <w:rsid w:val="00B94B4C"/>
    <w:rsid w:val="00BA4AD8"/>
    <w:rsid w:val="00BA5E7C"/>
    <w:rsid w:val="00BA6596"/>
    <w:rsid w:val="00BA6880"/>
    <w:rsid w:val="00BB0E51"/>
    <w:rsid w:val="00BB1C8F"/>
    <w:rsid w:val="00BB3F09"/>
    <w:rsid w:val="00BB5CC9"/>
    <w:rsid w:val="00BB6B53"/>
    <w:rsid w:val="00BB735A"/>
    <w:rsid w:val="00BC00CA"/>
    <w:rsid w:val="00BC1989"/>
    <w:rsid w:val="00BC4B1E"/>
    <w:rsid w:val="00BC4BD7"/>
    <w:rsid w:val="00BC74C5"/>
    <w:rsid w:val="00BD0D0A"/>
    <w:rsid w:val="00BD1993"/>
    <w:rsid w:val="00BD1FAF"/>
    <w:rsid w:val="00BD24BE"/>
    <w:rsid w:val="00BD2505"/>
    <w:rsid w:val="00BD38F9"/>
    <w:rsid w:val="00BD4914"/>
    <w:rsid w:val="00BD501F"/>
    <w:rsid w:val="00BE12A6"/>
    <w:rsid w:val="00BE137A"/>
    <w:rsid w:val="00BE1F07"/>
    <w:rsid w:val="00BE4532"/>
    <w:rsid w:val="00BE5980"/>
    <w:rsid w:val="00BF2154"/>
    <w:rsid w:val="00BF3895"/>
    <w:rsid w:val="00BF55AF"/>
    <w:rsid w:val="00BF7150"/>
    <w:rsid w:val="00C00569"/>
    <w:rsid w:val="00C01132"/>
    <w:rsid w:val="00C027B8"/>
    <w:rsid w:val="00C05A01"/>
    <w:rsid w:val="00C074BB"/>
    <w:rsid w:val="00C115EB"/>
    <w:rsid w:val="00C12974"/>
    <w:rsid w:val="00C1450C"/>
    <w:rsid w:val="00C14AEA"/>
    <w:rsid w:val="00C15650"/>
    <w:rsid w:val="00C1765F"/>
    <w:rsid w:val="00C2006F"/>
    <w:rsid w:val="00C20D08"/>
    <w:rsid w:val="00C22517"/>
    <w:rsid w:val="00C22D55"/>
    <w:rsid w:val="00C233F4"/>
    <w:rsid w:val="00C23F8F"/>
    <w:rsid w:val="00C24294"/>
    <w:rsid w:val="00C253CF"/>
    <w:rsid w:val="00C25986"/>
    <w:rsid w:val="00C269B2"/>
    <w:rsid w:val="00C3076E"/>
    <w:rsid w:val="00C34A95"/>
    <w:rsid w:val="00C410E2"/>
    <w:rsid w:val="00C42E0A"/>
    <w:rsid w:val="00C43A31"/>
    <w:rsid w:val="00C43BFA"/>
    <w:rsid w:val="00C44DC3"/>
    <w:rsid w:val="00C45DC6"/>
    <w:rsid w:val="00C47941"/>
    <w:rsid w:val="00C51D39"/>
    <w:rsid w:val="00C531AB"/>
    <w:rsid w:val="00C535C4"/>
    <w:rsid w:val="00C54FC1"/>
    <w:rsid w:val="00C61271"/>
    <w:rsid w:val="00C619C7"/>
    <w:rsid w:val="00C65C22"/>
    <w:rsid w:val="00C749B0"/>
    <w:rsid w:val="00C76E94"/>
    <w:rsid w:val="00C77303"/>
    <w:rsid w:val="00C826D2"/>
    <w:rsid w:val="00C84B4F"/>
    <w:rsid w:val="00C84D02"/>
    <w:rsid w:val="00C910BA"/>
    <w:rsid w:val="00C91803"/>
    <w:rsid w:val="00C9263E"/>
    <w:rsid w:val="00C96505"/>
    <w:rsid w:val="00CA0C50"/>
    <w:rsid w:val="00CA25C8"/>
    <w:rsid w:val="00CA51D3"/>
    <w:rsid w:val="00CA5308"/>
    <w:rsid w:val="00CA676B"/>
    <w:rsid w:val="00CA716F"/>
    <w:rsid w:val="00CA71A7"/>
    <w:rsid w:val="00CB1911"/>
    <w:rsid w:val="00CB331A"/>
    <w:rsid w:val="00CC11EA"/>
    <w:rsid w:val="00CC14CF"/>
    <w:rsid w:val="00CC16D9"/>
    <w:rsid w:val="00CC31F8"/>
    <w:rsid w:val="00CC63E6"/>
    <w:rsid w:val="00CC6AD7"/>
    <w:rsid w:val="00CC745F"/>
    <w:rsid w:val="00CD165A"/>
    <w:rsid w:val="00CD3CAC"/>
    <w:rsid w:val="00CD4DF6"/>
    <w:rsid w:val="00CD59F3"/>
    <w:rsid w:val="00CE29F4"/>
    <w:rsid w:val="00CF3255"/>
    <w:rsid w:val="00CF5191"/>
    <w:rsid w:val="00CF6A70"/>
    <w:rsid w:val="00CF7353"/>
    <w:rsid w:val="00D00A14"/>
    <w:rsid w:val="00D01292"/>
    <w:rsid w:val="00D0187A"/>
    <w:rsid w:val="00D01A1B"/>
    <w:rsid w:val="00D02A64"/>
    <w:rsid w:val="00D051FA"/>
    <w:rsid w:val="00D12B5E"/>
    <w:rsid w:val="00D134CA"/>
    <w:rsid w:val="00D141E2"/>
    <w:rsid w:val="00D20809"/>
    <w:rsid w:val="00D21785"/>
    <w:rsid w:val="00D23A63"/>
    <w:rsid w:val="00D268AC"/>
    <w:rsid w:val="00D26FF9"/>
    <w:rsid w:val="00D27670"/>
    <w:rsid w:val="00D27958"/>
    <w:rsid w:val="00D30FD4"/>
    <w:rsid w:val="00D316A9"/>
    <w:rsid w:val="00D32D45"/>
    <w:rsid w:val="00D335AA"/>
    <w:rsid w:val="00D341F8"/>
    <w:rsid w:val="00D34D0D"/>
    <w:rsid w:val="00D35706"/>
    <w:rsid w:val="00D3580C"/>
    <w:rsid w:val="00D358DE"/>
    <w:rsid w:val="00D40FAF"/>
    <w:rsid w:val="00D4144B"/>
    <w:rsid w:val="00D41607"/>
    <w:rsid w:val="00D44220"/>
    <w:rsid w:val="00D463A2"/>
    <w:rsid w:val="00D47530"/>
    <w:rsid w:val="00D47D59"/>
    <w:rsid w:val="00D51567"/>
    <w:rsid w:val="00D52D82"/>
    <w:rsid w:val="00D54E31"/>
    <w:rsid w:val="00D55702"/>
    <w:rsid w:val="00D570F9"/>
    <w:rsid w:val="00D60489"/>
    <w:rsid w:val="00D6259E"/>
    <w:rsid w:val="00D66BB7"/>
    <w:rsid w:val="00D67268"/>
    <w:rsid w:val="00D70695"/>
    <w:rsid w:val="00D73D46"/>
    <w:rsid w:val="00D7440B"/>
    <w:rsid w:val="00D74BED"/>
    <w:rsid w:val="00D779E4"/>
    <w:rsid w:val="00D803CF"/>
    <w:rsid w:val="00D80DC2"/>
    <w:rsid w:val="00D81922"/>
    <w:rsid w:val="00D81F28"/>
    <w:rsid w:val="00D821AE"/>
    <w:rsid w:val="00D8525E"/>
    <w:rsid w:val="00D92B1A"/>
    <w:rsid w:val="00D92FC9"/>
    <w:rsid w:val="00D9469D"/>
    <w:rsid w:val="00D94A04"/>
    <w:rsid w:val="00D9501D"/>
    <w:rsid w:val="00D95E36"/>
    <w:rsid w:val="00D9794E"/>
    <w:rsid w:val="00D97C09"/>
    <w:rsid w:val="00DA41DE"/>
    <w:rsid w:val="00DA54A8"/>
    <w:rsid w:val="00DA5DF6"/>
    <w:rsid w:val="00DB4B35"/>
    <w:rsid w:val="00DB5ACB"/>
    <w:rsid w:val="00DB5CC7"/>
    <w:rsid w:val="00DB5F02"/>
    <w:rsid w:val="00DC0758"/>
    <w:rsid w:val="00DC0FB6"/>
    <w:rsid w:val="00DD5539"/>
    <w:rsid w:val="00DD69B7"/>
    <w:rsid w:val="00DE434B"/>
    <w:rsid w:val="00DE562A"/>
    <w:rsid w:val="00DF112B"/>
    <w:rsid w:val="00DF3ABF"/>
    <w:rsid w:val="00DF4B0A"/>
    <w:rsid w:val="00E0330A"/>
    <w:rsid w:val="00E070B5"/>
    <w:rsid w:val="00E07A6C"/>
    <w:rsid w:val="00E07C57"/>
    <w:rsid w:val="00E105B4"/>
    <w:rsid w:val="00E15E78"/>
    <w:rsid w:val="00E175C6"/>
    <w:rsid w:val="00E17A0B"/>
    <w:rsid w:val="00E20406"/>
    <w:rsid w:val="00E207A0"/>
    <w:rsid w:val="00E20C7D"/>
    <w:rsid w:val="00E21DBD"/>
    <w:rsid w:val="00E2250A"/>
    <w:rsid w:val="00E268B5"/>
    <w:rsid w:val="00E26BA2"/>
    <w:rsid w:val="00E34BDB"/>
    <w:rsid w:val="00E36DD8"/>
    <w:rsid w:val="00E37080"/>
    <w:rsid w:val="00E40792"/>
    <w:rsid w:val="00E40B71"/>
    <w:rsid w:val="00E4358B"/>
    <w:rsid w:val="00E4414C"/>
    <w:rsid w:val="00E44D36"/>
    <w:rsid w:val="00E45E78"/>
    <w:rsid w:val="00E47055"/>
    <w:rsid w:val="00E4718B"/>
    <w:rsid w:val="00E50838"/>
    <w:rsid w:val="00E51B1D"/>
    <w:rsid w:val="00E622ED"/>
    <w:rsid w:val="00E63757"/>
    <w:rsid w:val="00E64AA7"/>
    <w:rsid w:val="00E64FF3"/>
    <w:rsid w:val="00E66940"/>
    <w:rsid w:val="00E66A3C"/>
    <w:rsid w:val="00E67993"/>
    <w:rsid w:val="00E729B7"/>
    <w:rsid w:val="00E7377D"/>
    <w:rsid w:val="00E73B55"/>
    <w:rsid w:val="00E75124"/>
    <w:rsid w:val="00E752AA"/>
    <w:rsid w:val="00E776B7"/>
    <w:rsid w:val="00E80122"/>
    <w:rsid w:val="00E83F80"/>
    <w:rsid w:val="00E8515B"/>
    <w:rsid w:val="00E8589B"/>
    <w:rsid w:val="00E85902"/>
    <w:rsid w:val="00E868C4"/>
    <w:rsid w:val="00E9508B"/>
    <w:rsid w:val="00E96381"/>
    <w:rsid w:val="00EA1420"/>
    <w:rsid w:val="00EA4CA5"/>
    <w:rsid w:val="00EA5EB5"/>
    <w:rsid w:val="00EA6395"/>
    <w:rsid w:val="00EA6B66"/>
    <w:rsid w:val="00EB07CA"/>
    <w:rsid w:val="00EB3490"/>
    <w:rsid w:val="00EB3BAF"/>
    <w:rsid w:val="00EC1D23"/>
    <w:rsid w:val="00EC279B"/>
    <w:rsid w:val="00ED026B"/>
    <w:rsid w:val="00ED18CA"/>
    <w:rsid w:val="00ED1B0F"/>
    <w:rsid w:val="00ED1B16"/>
    <w:rsid w:val="00ED399A"/>
    <w:rsid w:val="00ED531E"/>
    <w:rsid w:val="00ED6037"/>
    <w:rsid w:val="00ED7B2A"/>
    <w:rsid w:val="00EE0312"/>
    <w:rsid w:val="00EE0CE5"/>
    <w:rsid w:val="00EE1D73"/>
    <w:rsid w:val="00EE2E95"/>
    <w:rsid w:val="00EE38DC"/>
    <w:rsid w:val="00EE5587"/>
    <w:rsid w:val="00EF0A1F"/>
    <w:rsid w:val="00EF660F"/>
    <w:rsid w:val="00EF7632"/>
    <w:rsid w:val="00F0581C"/>
    <w:rsid w:val="00F10038"/>
    <w:rsid w:val="00F137E2"/>
    <w:rsid w:val="00F14C4D"/>
    <w:rsid w:val="00F17754"/>
    <w:rsid w:val="00F202EE"/>
    <w:rsid w:val="00F20E44"/>
    <w:rsid w:val="00F244C0"/>
    <w:rsid w:val="00F2615B"/>
    <w:rsid w:val="00F2633B"/>
    <w:rsid w:val="00F27784"/>
    <w:rsid w:val="00F31085"/>
    <w:rsid w:val="00F32847"/>
    <w:rsid w:val="00F3617F"/>
    <w:rsid w:val="00F402BE"/>
    <w:rsid w:val="00F40473"/>
    <w:rsid w:val="00F40862"/>
    <w:rsid w:val="00F42CCF"/>
    <w:rsid w:val="00F473CB"/>
    <w:rsid w:val="00F52C9C"/>
    <w:rsid w:val="00F52F17"/>
    <w:rsid w:val="00F54D9E"/>
    <w:rsid w:val="00F560CB"/>
    <w:rsid w:val="00F5653F"/>
    <w:rsid w:val="00F61EEA"/>
    <w:rsid w:val="00F61FAF"/>
    <w:rsid w:val="00F62361"/>
    <w:rsid w:val="00F65BE4"/>
    <w:rsid w:val="00F6662C"/>
    <w:rsid w:val="00F66E9A"/>
    <w:rsid w:val="00F716A5"/>
    <w:rsid w:val="00F71DF9"/>
    <w:rsid w:val="00F727BC"/>
    <w:rsid w:val="00F732BE"/>
    <w:rsid w:val="00F73716"/>
    <w:rsid w:val="00F76186"/>
    <w:rsid w:val="00F767AC"/>
    <w:rsid w:val="00F80DF4"/>
    <w:rsid w:val="00F824DB"/>
    <w:rsid w:val="00F82D4F"/>
    <w:rsid w:val="00F8709E"/>
    <w:rsid w:val="00F945C0"/>
    <w:rsid w:val="00F94F96"/>
    <w:rsid w:val="00F9541E"/>
    <w:rsid w:val="00FA1C7C"/>
    <w:rsid w:val="00FA2B96"/>
    <w:rsid w:val="00FA2C31"/>
    <w:rsid w:val="00FA60AB"/>
    <w:rsid w:val="00FB0715"/>
    <w:rsid w:val="00FB1EAB"/>
    <w:rsid w:val="00FB202D"/>
    <w:rsid w:val="00FB6648"/>
    <w:rsid w:val="00FB7E4F"/>
    <w:rsid w:val="00FC23A7"/>
    <w:rsid w:val="00FC580C"/>
    <w:rsid w:val="00FC7ED0"/>
    <w:rsid w:val="00FC7F8F"/>
    <w:rsid w:val="00FD0678"/>
    <w:rsid w:val="00FD0BC3"/>
    <w:rsid w:val="00FD36D2"/>
    <w:rsid w:val="00FD5455"/>
    <w:rsid w:val="00FD6EDE"/>
    <w:rsid w:val="00FE11FD"/>
    <w:rsid w:val="00FE51D6"/>
    <w:rsid w:val="00FE64E9"/>
    <w:rsid w:val="00FE7E5C"/>
    <w:rsid w:val="00FF6390"/>
    <w:rsid w:val="00FF780C"/>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35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el-GR" w:eastAsia="el-G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Indent 3" w:uiPriority="0"/>
    <w:lsdException w:name="Block Text" w:uiPriority="0"/>
    <w:lsdException w:name="Strong" w:semiHidden="0" w:uiPriority="22" w:unhideWhenUsed="0" w:qFormat="1"/>
    <w:lsdException w:name="Emphasis" w:semiHidden="0" w:uiPriority="20" w:unhideWhenUsed="0" w:qFormat="1"/>
    <w:lsdException w:name="Normal (Web)"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B7E4F"/>
    <w:rPr>
      <w:sz w:val="24"/>
      <w:szCs w:val="24"/>
      <w:lang w:val="en-US" w:eastAsia="en-US" w:bidi="en-US"/>
    </w:rPr>
  </w:style>
  <w:style w:type="paragraph" w:styleId="1">
    <w:name w:val="heading 1"/>
    <w:basedOn w:val="a"/>
    <w:next w:val="a"/>
    <w:link w:val="1Char"/>
    <w:uiPriority w:val="9"/>
    <w:qFormat/>
    <w:rsid w:val="00FB7E4F"/>
    <w:pPr>
      <w:keepNext/>
      <w:spacing w:before="240" w:after="60"/>
      <w:outlineLvl w:val="0"/>
    </w:pPr>
    <w:rPr>
      <w:rFonts w:ascii="Cambria" w:hAnsi="Cambria"/>
      <w:b/>
      <w:bCs/>
      <w:kern w:val="32"/>
      <w:sz w:val="32"/>
      <w:szCs w:val="32"/>
    </w:rPr>
  </w:style>
  <w:style w:type="paragraph" w:styleId="2">
    <w:name w:val="heading 2"/>
    <w:basedOn w:val="a"/>
    <w:next w:val="a"/>
    <w:link w:val="2Char"/>
    <w:unhideWhenUsed/>
    <w:qFormat/>
    <w:rsid w:val="00FB7E4F"/>
    <w:pPr>
      <w:keepNext/>
      <w:spacing w:before="240" w:after="60"/>
      <w:outlineLvl w:val="1"/>
    </w:pPr>
    <w:rPr>
      <w:rFonts w:ascii="Cambria" w:hAnsi="Cambria"/>
      <w:b/>
      <w:bCs/>
      <w:i/>
      <w:iCs/>
      <w:sz w:val="28"/>
      <w:szCs w:val="28"/>
    </w:rPr>
  </w:style>
  <w:style w:type="paragraph" w:styleId="3">
    <w:name w:val="heading 3"/>
    <w:basedOn w:val="a"/>
    <w:next w:val="a"/>
    <w:link w:val="3Char"/>
    <w:unhideWhenUsed/>
    <w:qFormat/>
    <w:rsid w:val="00FB7E4F"/>
    <w:pPr>
      <w:keepNext/>
      <w:spacing w:before="240" w:after="60"/>
      <w:outlineLvl w:val="2"/>
    </w:pPr>
    <w:rPr>
      <w:rFonts w:ascii="Cambria" w:hAnsi="Cambria"/>
      <w:b/>
      <w:bCs/>
      <w:sz w:val="26"/>
      <w:szCs w:val="26"/>
    </w:rPr>
  </w:style>
  <w:style w:type="paragraph" w:styleId="4">
    <w:name w:val="heading 4"/>
    <w:basedOn w:val="a"/>
    <w:next w:val="a"/>
    <w:link w:val="4Char"/>
    <w:uiPriority w:val="9"/>
    <w:unhideWhenUsed/>
    <w:qFormat/>
    <w:rsid w:val="00FB7E4F"/>
    <w:pPr>
      <w:keepNext/>
      <w:spacing w:before="240" w:after="60"/>
      <w:outlineLvl w:val="3"/>
    </w:pPr>
    <w:rPr>
      <w:b/>
      <w:bCs/>
      <w:sz w:val="28"/>
      <w:szCs w:val="28"/>
    </w:rPr>
  </w:style>
  <w:style w:type="paragraph" w:styleId="5">
    <w:name w:val="heading 5"/>
    <w:basedOn w:val="a"/>
    <w:next w:val="a"/>
    <w:link w:val="5Char"/>
    <w:uiPriority w:val="9"/>
    <w:semiHidden/>
    <w:unhideWhenUsed/>
    <w:qFormat/>
    <w:rsid w:val="00FB7E4F"/>
    <w:pPr>
      <w:spacing w:before="240" w:after="60"/>
      <w:outlineLvl w:val="4"/>
    </w:pPr>
    <w:rPr>
      <w:b/>
      <w:bCs/>
      <w:i/>
      <w:iCs/>
      <w:sz w:val="26"/>
      <w:szCs w:val="26"/>
    </w:rPr>
  </w:style>
  <w:style w:type="paragraph" w:styleId="6">
    <w:name w:val="heading 6"/>
    <w:basedOn w:val="a"/>
    <w:next w:val="a"/>
    <w:link w:val="6Char"/>
    <w:uiPriority w:val="9"/>
    <w:semiHidden/>
    <w:unhideWhenUsed/>
    <w:qFormat/>
    <w:rsid w:val="00FB7E4F"/>
    <w:pPr>
      <w:spacing w:before="240" w:after="60"/>
      <w:outlineLvl w:val="5"/>
    </w:pPr>
    <w:rPr>
      <w:b/>
      <w:bCs/>
      <w:sz w:val="22"/>
      <w:szCs w:val="22"/>
    </w:rPr>
  </w:style>
  <w:style w:type="paragraph" w:styleId="7">
    <w:name w:val="heading 7"/>
    <w:basedOn w:val="a"/>
    <w:next w:val="a"/>
    <w:link w:val="7Char"/>
    <w:uiPriority w:val="9"/>
    <w:semiHidden/>
    <w:unhideWhenUsed/>
    <w:qFormat/>
    <w:rsid w:val="00FB7E4F"/>
    <w:pPr>
      <w:spacing w:before="240" w:after="60"/>
      <w:outlineLvl w:val="6"/>
    </w:pPr>
  </w:style>
  <w:style w:type="paragraph" w:styleId="8">
    <w:name w:val="heading 8"/>
    <w:basedOn w:val="a"/>
    <w:next w:val="a"/>
    <w:link w:val="8Char"/>
    <w:uiPriority w:val="9"/>
    <w:semiHidden/>
    <w:unhideWhenUsed/>
    <w:qFormat/>
    <w:rsid w:val="00FB7E4F"/>
    <w:pPr>
      <w:spacing w:before="240" w:after="60"/>
      <w:outlineLvl w:val="7"/>
    </w:pPr>
    <w:rPr>
      <w:i/>
      <w:iCs/>
    </w:rPr>
  </w:style>
  <w:style w:type="paragraph" w:styleId="9">
    <w:name w:val="heading 9"/>
    <w:basedOn w:val="a"/>
    <w:next w:val="a"/>
    <w:link w:val="9Char"/>
    <w:uiPriority w:val="9"/>
    <w:semiHidden/>
    <w:unhideWhenUsed/>
    <w:qFormat/>
    <w:rsid w:val="00FB7E4F"/>
    <w:pPr>
      <w:spacing w:before="240" w:after="60"/>
      <w:outlineLvl w:val="8"/>
    </w:pPr>
    <w:rPr>
      <w:rFonts w:ascii="Cambria" w:hAnsi="Cambria"/>
      <w:sz w:val="22"/>
      <w:szCs w:val="22"/>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w:basedOn w:val="a"/>
    <w:unhideWhenUsed/>
    <w:rsid w:val="00F716A5"/>
    <w:pPr>
      <w:ind w:left="283" w:hanging="283"/>
    </w:pPr>
    <w:rPr>
      <w:sz w:val="20"/>
      <w:szCs w:val="20"/>
    </w:rPr>
  </w:style>
  <w:style w:type="paragraph" w:customStyle="1" w:styleId="Normalgr">
    <w:name w:val="Normalgr"/>
    <w:rsid w:val="00F716A5"/>
    <w:pPr>
      <w:tabs>
        <w:tab w:val="left" w:pos="1021"/>
        <w:tab w:val="left" w:pos="1588"/>
      </w:tabs>
      <w:spacing w:after="200" w:line="276" w:lineRule="auto"/>
      <w:jc w:val="both"/>
    </w:pPr>
    <w:rPr>
      <w:rFonts w:ascii="Arial" w:hAnsi="Arial"/>
      <w:spacing w:val="15"/>
      <w:sz w:val="22"/>
      <w:szCs w:val="22"/>
      <w:lang w:val="en-GB" w:eastAsia="en-US" w:bidi="en-US"/>
    </w:rPr>
  </w:style>
  <w:style w:type="character" w:customStyle="1" w:styleId="1Char">
    <w:name w:val="Επικεφαλίδα 1 Char"/>
    <w:basedOn w:val="a0"/>
    <w:link w:val="1"/>
    <w:uiPriority w:val="9"/>
    <w:rsid w:val="00FB7E4F"/>
    <w:rPr>
      <w:rFonts w:ascii="Cambria" w:eastAsia="Times New Roman" w:hAnsi="Cambria"/>
      <w:b/>
      <w:bCs/>
      <w:kern w:val="32"/>
      <w:sz w:val="32"/>
      <w:szCs w:val="32"/>
    </w:rPr>
  </w:style>
  <w:style w:type="character" w:customStyle="1" w:styleId="2Char">
    <w:name w:val="Επικεφαλίδα 2 Char"/>
    <w:basedOn w:val="a0"/>
    <w:link w:val="2"/>
    <w:rsid w:val="00FB7E4F"/>
    <w:rPr>
      <w:rFonts w:ascii="Cambria" w:eastAsia="Times New Roman" w:hAnsi="Cambria"/>
      <w:b/>
      <w:bCs/>
      <w:i/>
      <w:iCs/>
      <w:sz w:val="28"/>
      <w:szCs w:val="28"/>
    </w:rPr>
  </w:style>
  <w:style w:type="character" w:customStyle="1" w:styleId="3Char">
    <w:name w:val="Επικεφαλίδα 3 Char"/>
    <w:basedOn w:val="a0"/>
    <w:link w:val="3"/>
    <w:rsid w:val="00FB7E4F"/>
    <w:rPr>
      <w:rFonts w:ascii="Cambria" w:eastAsia="Times New Roman" w:hAnsi="Cambria"/>
      <w:b/>
      <w:bCs/>
      <w:sz w:val="26"/>
      <w:szCs w:val="26"/>
    </w:rPr>
  </w:style>
  <w:style w:type="character" w:customStyle="1" w:styleId="4Char">
    <w:name w:val="Επικεφαλίδα 4 Char"/>
    <w:basedOn w:val="a0"/>
    <w:link w:val="4"/>
    <w:uiPriority w:val="9"/>
    <w:rsid w:val="00FB7E4F"/>
    <w:rPr>
      <w:b/>
      <w:bCs/>
      <w:sz w:val="28"/>
      <w:szCs w:val="28"/>
    </w:rPr>
  </w:style>
  <w:style w:type="character" w:customStyle="1" w:styleId="5Char">
    <w:name w:val="Επικεφαλίδα 5 Char"/>
    <w:basedOn w:val="a0"/>
    <w:link w:val="5"/>
    <w:uiPriority w:val="9"/>
    <w:semiHidden/>
    <w:rsid w:val="00FB7E4F"/>
    <w:rPr>
      <w:b/>
      <w:bCs/>
      <w:i/>
      <w:iCs/>
      <w:sz w:val="26"/>
      <w:szCs w:val="26"/>
    </w:rPr>
  </w:style>
  <w:style w:type="character" w:customStyle="1" w:styleId="6Char">
    <w:name w:val="Επικεφαλίδα 6 Char"/>
    <w:basedOn w:val="a0"/>
    <w:link w:val="6"/>
    <w:uiPriority w:val="9"/>
    <w:semiHidden/>
    <w:rsid w:val="00FB7E4F"/>
    <w:rPr>
      <w:b/>
      <w:bCs/>
    </w:rPr>
  </w:style>
  <w:style w:type="character" w:customStyle="1" w:styleId="7Char">
    <w:name w:val="Επικεφαλίδα 7 Char"/>
    <w:basedOn w:val="a0"/>
    <w:link w:val="7"/>
    <w:uiPriority w:val="9"/>
    <w:semiHidden/>
    <w:rsid w:val="00FB7E4F"/>
    <w:rPr>
      <w:sz w:val="24"/>
      <w:szCs w:val="24"/>
    </w:rPr>
  </w:style>
  <w:style w:type="character" w:customStyle="1" w:styleId="8Char">
    <w:name w:val="Επικεφαλίδα 8 Char"/>
    <w:basedOn w:val="a0"/>
    <w:link w:val="8"/>
    <w:uiPriority w:val="9"/>
    <w:semiHidden/>
    <w:rsid w:val="00FB7E4F"/>
    <w:rPr>
      <w:i/>
      <w:iCs/>
      <w:sz w:val="24"/>
      <w:szCs w:val="24"/>
    </w:rPr>
  </w:style>
  <w:style w:type="character" w:customStyle="1" w:styleId="9Char">
    <w:name w:val="Επικεφαλίδα 9 Char"/>
    <w:basedOn w:val="a0"/>
    <w:link w:val="9"/>
    <w:uiPriority w:val="9"/>
    <w:semiHidden/>
    <w:rsid w:val="00FB7E4F"/>
    <w:rPr>
      <w:rFonts w:ascii="Cambria" w:eastAsia="Times New Roman" w:hAnsi="Cambria"/>
    </w:rPr>
  </w:style>
  <w:style w:type="paragraph" w:styleId="a4">
    <w:name w:val="Title"/>
    <w:basedOn w:val="a"/>
    <w:next w:val="a"/>
    <w:link w:val="Char"/>
    <w:uiPriority w:val="10"/>
    <w:qFormat/>
    <w:rsid w:val="00FB7E4F"/>
    <w:pPr>
      <w:spacing w:before="240" w:after="60"/>
      <w:jc w:val="center"/>
      <w:outlineLvl w:val="0"/>
    </w:pPr>
    <w:rPr>
      <w:rFonts w:ascii="Cambria" w:hAnsi="Cambria"/>
      <w:b/>
      <w:bCs/>
      <w:kern w:val="28"/>
      <w:sz w:val="32"/>
      <w:szCs w:val="32"/>
    </w:rPr>
  </w:style>
  <w:style w:type="character" w:customStyle="1" w:styleId="Char">
    <w:name w:val="Τίτλος Char"/>
    <w:basedOn w:val="a0"/>
    <w:link w:val="a4"/>
    <w:uiPriority w:val="10"/>
    <w:rsid w:val="00FB7E4F"/>
    <w:rPr>
      <w:rFonts w:ascii="Cambria" w:eastAsia="Times New Roman" w:hAnsi="Cambria"/>
      <w:b/>
      <w:bCs/>
      <w:kern w:val="28"/>
      <w:sz w:val="32"/>
      <w:szCs w:val="32"/>
    </w:rPr>
  </w:style>
  <w:style w:type="paragraph" w:styleId="a5">
    <w:name w:val="Subtitle"/>
    <w:basedOn w:val="a"/>
    <w:next w:val="a"/>
    <w:link w:val="Char0"/>
    <w:qFormat/>
    <w:rsid w:val="00FB7E4F"/>
    <w:pPr>
      <w:spacing w:after="60"/>
      <w:jc w:val="center"/>
      <w:outlineLvl w:val="1"/>
    </w:pPr>
    <w:rPr>
      <w:rFonts w:ascii="Cambria" w:hAnsi="Cambria"/>
    </w:rPr>
  </w:style>
  <w:style w:type="character" w:customStyle="1" w:styleId="Char0">
    <w:name w:val="Υπότιτλος Char"/>
    <w:basedOn w:val="a0"/>
    <w:link w:val="a5"/>
    <w:rsid w:val="00FB7E4F"/>
    <w:rPr>
      <w:rFonts w:ascii="Cambria" w:eastAsia="Times New Roman" w:hAnsi="Cambria"/>
      <w:sz w:val="24"/>
      <w:szCs w:val="24"/>
    </w:rPr>
  </w:style>
  <w:style w:type="character" w:styleId="a6">
    <w:name w:val="Strong"/>
    <w:basedOn w:val="a0"/>
    <w:uiPriority w:val="22"/>
    <w:qFormat/>
    <w:rsid w:val="00FB7E4F"/>
    <w:rPr>
      <w:b/>
      <w:bCs/>
    </w:rPr>
  </w:style>
  <w:style w:type="character" w:styleId="a7">
    <w:name w:val="Emphasis"/>
    <w:basedOn w:val="a0"/>
    <w:uiPriority w:val="20"/>
    <w:qFormat/>
    <w:rsid w:val="00FB7E4F"/>
    <w:rPr>
      <w:rFonts w:ascii="Calibri" w:hAnsi="Calibri"/>
      <w:b/>
      <w:i/>
      <w:iCs/>
    </w:rPr>
  </w:style>
  <w:style w:type="paragraph" w:styleId="a8">
    <w:name w:val="No Spacing"/>
    <w:basedOn w:val="a"/>
    <w:link w:val="Char1"/>
    <w:uiPriority w:val="1"/>
    <w:qFormat/>
    <w:rsid w:val="00FB7E4F"/>
    <w:rPr>
      <w:szCs w:val="32"/>
    </w:rPr>
  </w:style>
  <w:style w:type="paragraph" w:styleId="a9">
    <w:name w:val="List Paragraph"/>
    <w:basedOn w:val="a"/>
    <w:uiPriority w:val="34"/>
    <w:qFormat/>
    <w:rsid w:val="00FB7E4F"/>
    <w:pPr>
      <w:ind w:left="720"/>
      <w:contextualSpacing/>
    </w:pPr>
  </w:style>
  <w:style w:type="paragraph" w:styleId="aa">
    <w:name w:val="Quote"/>
    <w:basedOn w:val="a"/>
    <w:next w:val="a"/>
    <w:link w:val="Char2"/>
    <w:uiPriority w:val="29"/>
    <w:qFormat/>
    <w:rsid w:val="00FB7E4F"/>
    <w:rPr>
      <w:i/>
    </w:rPr>
  </w:style>
  <w:style w:type="character" w:customStyle="1" w:styleId="Char2">
    <w:name w:val="Απόσπασμα Char"/>
    <w:basedOn w:val="a0"/>
    <w:link w:val="aa"/>
    <w:uiPriority w:val="29"/>
    <w:rsid w:val="00FB7E4F"/>
    <w:rPr>
      <w:i/>
      <w:sz w:val="24"/>
      <w:szCs w:val="24"/>
    </w:rPr>
  </w:style>
  <w:style w:type="paragraph" w:styleId="ab">
    <w:name w:val="Intense Quote"/>
    <w:basedOn w:val="a"/>
    <w:next w:val="a"/>
    <w:link w:val="Char3"/>
    <w:uiPriority w:val="30"/>
    <w:qFormat/>
    <w:rsid w:val="00FB7E4F"/>
    <w:pPr>
      <w:ind w:left="720" w:right="720"/>
    </w:pPr>
    <w:rPr>
      <w:b/>
      <w:i/>
      <w:szCs w:val="22"/>
    </w:rPr>
  </w:style>
  <w:style w:type="character" w:customStyle="1" w:styleId="Char3">
    <w:name w:val="Έντονο εισαγωγικό Char"/>
    <w:basedOn w:val="a0"/>
    <w:link w:val="ab"/>
    <w:uiPriority w:val="30"/>
    <w:rsid w:val="00FB7E4F"/>
    <w:rPr>
      <w:b/>
      <w:i/>
      <w:sz w:val="24"/>
    </w:rPr>
  </w:style>
  <w:style w:type="character" w:styleId="ac">
    <w:name w:val="Subtle Emphasis"/>
    <w:uiPriority w:val="19"/>
    <w:qFormat/>
    <w:rsid w:val="00FB7E4F"/>
    <w:rPr>
      <w:i/>
      <w:color w:val="5A5A5A"/>
    </w:rPr>
  </w:style>
  <w:style w:type="character" w:styleId="ad">
    <w:name w:val="Intense Emphasis"/>
    <w:basedOn w:val="a0"/>
    <w:uiPriority w:val="21"/>
    <w:qFormat/>
    <w:rsid w:val="00FB7E4F"/>
    <w:rPr>
      <w:b/>
      <w:i/>
      <w:sz w:val="24"/>
      <w:szCs w:val="24"/>
      <w:u w:val="single"/>
    </w:rPr>
  </w:style>
  <w:style w:type="character" w:styleId="ae">
    <w:name w:val="Subtle Reference"/>
    <w:basedOn w:val="a0"/>
    <w:uiPriority w:val="31"/>
    <w:qFormat/>
    <w:rsid w:val="00FB7E4F"/>
    <w:rPr>
      <w:sz w:val="24"/>
      <w:szCs w:val="24"/>
      <w:u w:val="single"/>
    </w:rPr>
  </w:style>
  <w:style w:type="character" w:styleId="af">
    <w:name w:val="Intense Reference"/>
    <w:basedOn w:val="a0"/>
    <w:uiPriority w:val="32"/>
    <w:qFormat/>
    <w:rsid w:val="00FB7E4F"/>
    <w:rPr>
      <w:b/>
      <w:sz w:val="24"/>
      <w:u w:val="single"/>
    </w:rPr>
  </w:style>
  <w:style w:type="character" w:styleId="af0">
    <w:name w:val="Book Title"/>
    <w:basedOn w:val="a0"/>
    <w:uiPriority w:val="33"/>
    <w:qFormat/>
    <w:rsid w:val="00FB7E4F"/>
    <w:rPr>
      <w:rFonts w:ascii="Cambria" w:eastAsia="Times New Roman" w:hAnsi="Cambria"/>
      <w:b/>
      <w:i/>
      <w:sz w:val="24"/>
      <w:szCs w:val="24"/>
    </w:rPr>
  </w:style>
  <w:style w:type="paragraph" w:styleId="af1">
    <w:name w:val="TOC Heading"/>
    <w:basedOn w:val="1"/>
    <w:next w:val="a"/>
    <w:uiPriority w:val="39"/>
    <w:semiHidden/>
    <w:unhideWhenUsed/>
    <w:qFormat/>
    <w:rsid w:val="00FB7E4F"/>
    <w:pPr>
      <w:outlineLvl w:val="9"/>
    </w:pPr>
  </w:style>
  <w:style w:type="paragraph" w:styleId="af2">
    <w:name w:val="Body Text"/>
    <w:basedOn w:val="a"/>
    <w:link w:val="Char4"/>
    <w:rsid w:val="00F137E2"/>
    <w:pPr>
      <w:spacing w:after="120"/>
    </w:pPr>
    <w:rPr>
      <w:rFonts w:ascii="Times New Roman" w:hAnsi="Times New Roman"/>
      <w:lang w:val="el-GR" w:eastAsia="el-GR" w:bidi="ar-SA"/>
    </w:rPr>
  </w:style>
  <w:style w:type="character" w:customStyle="1" w:styleId="Char4">
    <w:name w:val="Σώμα κειμένου Char"/>
    <w:basedOn w:val="a0"/>
    <w:link w:val="af2"/>
    <w:rsid w:val="00F137E2"/>
    <w:rPr>
      <w:rFonts w:ascii="Times New Roman" w:eastAsia="Times New Roman" w:hAnsi="Times New Roman"/>
      <w:sz w:val="24"/>
      <w:szCs w:val="24"/>
      <w:lang w:val="el-GR" w:eastAsia="el-GR" w:bidi="ar-SA"/>
    </w:rPr>
  </w:style>
  <w:style w:type="paragraph" w:styleId="af3">
    <w:name w:val="Block Text"/>
    <w:basedOn w:val="a"/>
    <w:rsid w:val="00F137E2"/>
    <w:pPr>
      <w:spacing w:line="240" w:lineRule="atLeast"/>
      <w:ind w:left="720" w:right="360" w:hanging="360"/>
      <w:jc w:val="both"/>
    </w:pPr>
    <w:rPr>
      <w:rFonts w:ascii="Verdana" w:hAnsi="Verdana"/>
      <w:lang w:val="el-GR" w:eastAsia="el-GR" w:bidi="ar-SA"/>
    </w:rPr>
  </w:style>
  <w:style w:type="paragraph" w:styleId="30">
    <w:name w:val="Body Text 3"/>
    <w:basedOn w:val="a"/>
    <w:link w:val="3Char0"/>
    <w:uiPriority w:val="99"/>
    <w:unhideWhenUsed/>
    <w:rsid w:val="005062B4"/>
    <w:pPr>
      <w:spacing w:after="120"/>
    </w:pPr>
    <w:rPr>
      <w:sz w:val="16"/>
      <w:szCs w:val="16"/>
    </w:rPr>
  </w:style>
  <w:style w:type="character" w:customStyle="1" w:styleId="3Char0">
    <w:name w:val="Σώμα κείμενου 3 Char"/>
    <w:basedOn w:val="a0"/>
    <w:link w:val="30"/>
    <w:uiPriority w:val="99"/>
    <w:rsid w:val="005062B4"/>
    <w:rPr>
      <w:rFonts w:ascii="Calibri" w:eastAsia="Times New Roman" w:hAnsi="Calibri"/>
      <w:sz w:val="16"/>
      <w:szCs w:val="16"/>
    </w:rPr>
  </w:style>
  <w:style w:type="character" w:customStyle="1" w:styleId="Char1">
    <w:name w:val="Χωρίς διάστιχο Char"/>
    <w:basedOn w:val="a0"/>
    <w:link w:val="a8"/>
    <w:uiPriority w:val="1"/>
    <w:rsid w:val="001D5A30"/>
    <w:rPr>
      <w:sz w:val="24"/>
      <w:szCs w:val="32"/>
    </w:rPr>
  </w:style>
  <w:style w:type="paragraph" w:styleId="af4">
    <w:name w:val="caption"/>
    <w:basedOn w:val="a"/>
    <w:next w:val="a"/>
    <w:uiPriority w:val="35"/>
    <w:semiHidden/>
    <w:unhideWhenUsed/>
    <w:rsid w:val="00AA406E"/>
    <w:rPr>
      <w:b/>
      <w:bCs/>
      <w:color w:val="4F81BD"/>
      <w:sz w:val="18"/>
      <w:szCs w:val="18"/>
    </w:rPr>
  </w:style>
  <w:style w:type="paragraph" w:styleId="31">
    <w:name w:val="Body Text Indent 3"/>
    <w:basedOn w:val="a"/>
    <w:link w:val="3Char1"/>
    <w:rsid w:val="006E49AF"/>
    <w:pPr>
      <w:spacing w:after="120"/>
      <w:ind w:left="283"/>
    </w:pPr>
    <w:rPr>
      <w:rFonts w:ascii="Times New Roman" w:hAnsi="Times New Roman"/>
      <w:sz w:val="16"/>
      <w:szCs w:val="16"/>
      <w:lang w:val="el-GR" w:eastAsia="el-GR" w:bidi="ar-SA"/>
    </w:rPr>
  </w:style>
  <w:style w:type="character" w:customStyle="1" w:styleId="3Char1">
    <w:name w:val="Σώμα κείμενου με εσοχή 3 Char"/>
    <w:basedOn w:val="a0"/>
    <w:link w:val="31"/>
    <w:rsid w:val="006E49AF"/>
    <w:rPr>
      <w:rFonts w:ascii="Times New Roman" w:hAnsi="Times New Roman"/>
      <w:sz w:val="16"/>
      <w:szCs w:val="16"/>
    </w:rPr>
  </w:style>
  <w:style w:type="paragraph" w:customStyle="1" w:styleId="af5">
    <w:name w:val="Στυλ"/>
    <w:rsid w:val="00155D20"/>
    <w:pPr>
      <w:widowControl w:val="0"/>
      <w:autoSpaceDE w:val="0"/>
      <w:autoSpaceDN w:val="0"/>
      <w:adjustRightInd w:val="0"/>
      <w:spacing w:after="200" w:line="276" w:lineRule="auto"/>
    </w:pPr>
    <w:rPr>
      <w:rFonts w:ascii="Arial" w:hAnsi="Arial" w:cs="Arial"/>
      <w:sz w:val="24"/>
      <w:szCs w:val="24"/>
    </w:rPr>
  </w:style>
  <w:style w:type="paragraph" w:styleId="af6">
    <w:name w:val="header"/>
    <w:basedOn w:val="a"/>
    <w:link w:val="Char5"/>
    <w:uiPriority w:val="99"/>
    <w:semiHidden/>
    <w:unhideWhenUsed/>
    <w:rsid w:val="00064D03"/>
    <w:pPr>
      <w:tabs>
        <w:tab w:val="center" w:pos="4153"/>
        <w:tab w:val="right" w:pos="8306"/>
      </w:tabs>
    </w:pPr>
  </w:style>
  <w:style w:type="character" w:customStyle="1" w:styleId="Char5">
    <w:name w:val="Κεφαλίδα Char"/>
    <w:basedOn w:val="a0"/>
    <w:link w:val="af6"/>
    <w:uiPriority w:val="99"/>
    <w:semiHidden/>
    <w:rsid w:val="00064D03"/>
    <w:rPr>
      <w:sz w:val="24"/>
      <w:szCs w:val="24"/>
      <w:lang w:val="en-US" w:eastAsia="en-US" w:bidi="en-US"/>
    </w:rPr>
  </w:style>
  <w:style w:type="paragraph" w:styleId="af7">
    <w:name w:val="footer"/>
    <w:basedOn w:val="a"/>
    <w:link w:val="Char6"/>
    <w:uiPriority w:val="99"/>
    <w:unhideWhenUsed/>
    <w:rsid w:val="00064D03"/>
    <w:pPr>
      <w:tabs>
        <w:tab w:val="center" w:pos="4153"/>
        <w:tab w:val="right" w:pos="8306"/>
      </w:tabs>
    </w:pPr>
  </w:style>
  <w:style w:type="character" w:customStyle="1" w:styleId="Char6">
    <w:name w:val="Υποσέλιδο Char"/>
    <w:basedOn w:val="a0"/>
    <w:link w:val="af7"/>
    <w:uiPriority w:val="99"/>
    <w:rsid w:val="00064D03"/>
    <w:rPr>
      <w:sz w:val="24"/>
      <w:szCs w:val="24"/>
      <w:lang w:val="en-US" w:eastAsia="en-US" w:bidi="en-US"/>
    </w:rPr>
  </w:style>
  <w:style w:type="paragraph" w:styleId="20">
    <w:name w:val="Body Text Indent 2"/>
    <w:basedOn w:val="a"/>
    <w:link w:val="2Char0"/>
    <w:uiPriority w:val="99"/>
    <w:semiHidden/>
    <w:unhideWhenUsed/>
    <w:rsid w:val="00F62361"/>
    <w:pPr>
      <w:spacing w:after="120" w:line="480" w:lineRule="auto"/>
      <w:ind w:left="283"/>
    </w:pPr>
  </w:style>
  <w:style w:type="character" w:customStyle="1" w:styleId="2Char0">
    <w:name w:val="Σώμα κείμενου με εσοχή 2 Char"/>
    <w:basedOn w:val="a0"/>
    <w:link w:val="20"/>
    <w:uiPriority w:val="99"/>
    <w:semiHidden/>
    <w:rsid w:val="00F62361"/>
    <w:rPr>
      <w:sz w:val="24"/>
      <w:szCs w:val="24"/>
      <w:lang w:val="en-US" w:eastAsia="en-US" w:bidi="en-US"/>
    </w:rPr>
  </w:style>
  <w:style w:type="paragraph" w:styleId="Web">
    <w:name w:val="Normal (Web)"/>
    <w:basedOn w:val="a"/>
    <w:rsid w:val="00471574"/>
    <w:pPr>
      <w:spacing w:before="96" w:after="192"/>
    </w:pPr>
    <w:rPr>
      <w:rFonts w:ascii="Times New Roman" w:hAnsi="Times New Roman"/>
      <w:lang w:val="el-GR" w:eastAsia="el-GR" w:bidi="ar-SA"/>
    </w:rPr>
  </w:style>
  <w:style w:type="character" w:customStyle="1" w:styleId="af8">
    <w:name w:val="Σώμα κειμένου_"/>
    <w:basedOn w:val="a0"/>
    <w:link w:val="21"/>
    <w:rsid w:val="005D4099"/>
    <w:rPr>
      <w:rFonts w:ascii="Arial" w:eastAsia="Arial" w:hAnsi="Arial" w:cs="Arial"/>
      <w:sz w:val="22"/>
      <w:szCs w:val="22"/>
      <w:shd w:val="clear" w:color="auto" w:fill="FFFFFF"/>
    </w:rPr>
  </w:style>
  <w:style w:type="character" w:customStyle="1" w:styleId="af9">
    <w:name w:val="Σώμα κειμένου + Έντονη γραφή"/>
    <w:basedOn w:val="af8"/>
    <w:rsid w:val="005D4099"/>
    <w:rPr>
      <w:b/>
      <w:bCs/>
    </w:rPr>
  </w:style>
  <w:style w:type="character" w:customStyle="1" w:styleId="32">
    <w:name w:val="Επικεφαλίδα #3"/>
    <w:basedOn w:val="a0"/>
    <w:rsid w:val="005D4099"/>
    <w:rPr>
      <w:rFonts w:ascii="Arial" w:eastAsia="Arial" w:hAnsi="Arial" w:cs="Arial"/>
      <w:b w:val="0"/>
      <w:bCs w:val="0"/>
      <w:i w:val="0"/>
      <w:iCs w:val="0"/>
      <w:smallCaps w:val="0"/>
      <w:strike w:val="0"/>
      <w:spacing w:val="0"/>
      <w:sz w:val="22"/>
      <w:szCs w:val="22"/>
      <w:u w:val="single"/>
    </w:rPr>
  </w:style>
  <w:style w:type="character" w:customStyle="1" w:styleId="22">
    <w:name w:val="Σώμα κειμένου (2)"/>
    <w:basedOn w:val="a0"/>
    <w:rsid w:val="005D4099"/>
    <w:rPr>
      <w:rFonts w:ascii="Arial" w:eastAsia="Arial" w:hAnsi="Arial" w:cs="Arial"/>
      <w:b w:val="0"/>
      <w:bCs w:val="0"/>
      <w:i w:val="0"/>
      <w:iCs w:val="0"/>
      <w:smallCaps w:val="0"/>
      <w:strike w:val="0"/>
      <w:spacing w:val="0"/>
      <w:sz w:val="22"/>
      <w:szCs w:val="22"/>
      <w:u w:val="single"/>
    </w:rPr>
  </w:style>
  <w:style w:type="character" w:customStyle="1" w:styleId="afa">
    <w:name w:val="Σώμα κειμένου + Πλάγια γραφή"/>
    <w:basedOn w:val="af8"/>
    <w:rsid w:val="005D4099"/>
    <w:rPr>
      <w:i/>
      <w:iCs/>
    </w:rPr>
  </w:style>
  <w:style w:type="paragraph" w:customStyle="1" w:styleId="21">
    <w:name w:val="Σώμα κειμένου2"/>
    <w:basedOn w:val="a"/>
    <w:link w:val="af8"/>
    <w:rsid w:val="005D4099"/>
    <w:pPr>
      <w:shd w:val="clear" w:color="auto" w:fill="FFFFFF"/>
      <w:spacing w:before="300" w:after="1440" w:line="274" w:lineRule="exact"/>
    </w:pPr>
    <w:rPr>
      <w:rFonts w:ascii="Arial" w:eastAsia="Arial" w:hAnsi="Arial" w:cs="Arial"/>
      <w:sz w:val="22"/>
      <w:szCs w:val="22"/>
      <w:lang w:val="el-GR" w:eastAsia="el-GR" w:bidi="ar-SA"/>
    </w:rPr>
  </w:style>
  <w:style w:type="paragraph" w:customStyle="1" w:styleId="western">
    <w:name w:val="western"/>
    <w:basedOn w:val="a"/>
    <w:rsid w:val="00C2006F"/>
    <w:pPr>
      <w:spacing w:before="100" w:beforeAutospacing="1"/>
      <w:jc w:val="both"/>
    </w:pPr>
    <w:rPr>
      <w:rFonts w:ascii="Times New Roman" w:hAnsi="Times New Roman"/>
      <w:sz w:val="22"/>
      <w:szCs w:val="22"/>
      <w:lang w:val="el-GR" w:eastAsia="el-GR" w:bidi="ar-SA"/>
    </w:rPr>
  </w:style>
  <w:style w:type="paragraph" w:customStyle="1" w:styleId="parnumb">
    <w:name w:val="parnumb"/>
    <w:basedOn w:val="a"/>
    <w:rsid w:val="006F2B21"/>
    <w:pPr>
      <w:ind w:left="709" w:hanging="596"/>
      <w:jc w:val="both"/>
    </w:pPr>
    <w:rPr>
      <w:rFonts w:ascii="Arial" w:hAnsi="Arial"/>
      <w:sz w:val="22"/>
      <w:szCs w:val="20"/>
      <w:lang w:val="en-GB" w:eastAsia="el-GR" w:bidi="ar-SA"/>
    </w:rPr>
  </w:style>
  <w:style w:type="paragraph" w:customStyle="1" w:styleId="BodyText22">
    <w:name w:val="Body Text 22"/>
    <w:basedOn w:val="a"/>
    <w:rsid w:val="00501B6A"/>
    <w:pPr>
      <w:overflowPunct w:val="0"/>
      <w:autoSpaceDE w:val="0"/>
      <w:autoSpaceDN w:val="0"/>
      <w:adjustRightInd w:val="0"/>
      <w:ind w:left="-1134"/>
    </w:pPr>
    <w:rPr>
      <w:rFonts w:ascii="Courier New" w:hAnsi="Courier New"/>
      <w:szCs w:val="20"/>
      <w:lang w:val="el-GR" w:eastAsia="el-GR" w:bidi="ar-SA"/>
    </w:rPr>
  </w:style>
  <w:style w:type="paragraph" w:styleId="afb">
    <w:name w:val="Body Text Indent"/>
    <w:basedOn w:val="a"/>
    <w:link w:val="Char7"/>
    <w:unhideWhenUsed/>
    <w:rsid w:val="001F00C0"/>
    <w:pPr>
      <w:spacing w:after="120"/>
      <w:ind w:left="283" w:firstLine="360"/>
    </w:pPr>
    <w:rPr>
      <w:sz w:val="22"/>
      <w:szCs w:val="22"/>
    </w:rPr>
  </w:style>
  <w:style w:type="character" w:customStyle="1" w:styleId="Char7">
    <w:name w:val="Σώμα κείμενου με εσοχή Char"/>
    <w:basedOn w:val="a0"/>
    <w:link w:val="afb"/>
    <w:rsid w:val="001F00C0"/>
    <w:rPr>
      <w:sz w:val="22"/>
      <w:szCs w:val="22"/>
      <w:lang w:val="en-US" w:eastAsia="en-US" w:bidi="en-US"/>
    </w:rPr>
  </w:style>
  <w:style w:type="paragraph" w:styleId="-HTML">
    <w:name w:val="HTML Preformatted"/>
    <w:basedOn w:val="a"/>
    <w:link w:val="-HTMLChar"/>
    <w:rsid w:val="001F00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pPr>
    <w:rPr>
      <w:rFonts w:ascii="Arial Unicode MS" w:eastAsia="Courier New" w:hAnsi="Arial Unicode MS" w:cs="Courier New"/>
      <w:sz w:val="20"/>
      <w:szCs w:val="20"/>
      <w:lang w:val="el-GR" w:eastAsia="el-GR" w:bidi="ar-SA"/>
    </w:rPr>
  </w:style>
  <w:style w:type="character" w:customStyle="1" w:styleId="-HTMLChar">
    <w:name w:val="Προ-διαμορφωμένο HTML Char"/>
    <w:basedOn w:val="a0"/>
    <w:link w:val="-HTML"/>
    <w:rsid w:val="001F00C0"/>
    <w:rPr>
      <w:rFonts w:ascii="Arial Unicode MS" w:eastAsia="Courier New" w:hAnsi="Arial Unicode MS" w:cs="Courier New"/>
    </w:rPr>
  </w:style>
  <w:style w:type="paragraph" w:customStyle="1" w:styleId="210">
    <w:name w:val="Σώμα κείμενου με εσοχή 21"/>
    <w:basedOn w:val="a"/>
    <w:rsid w:val="004D2D8B"/>
    <w:pPr>
      <w:suppressAutoHyphens/>
      <w:ind w:left="2880"/>
      <w:jc w:val="both"/>
    </w:pPr>
    <w:rPr>
      <w:rFonts w:ascii="Arial" w:hAnsi="Arial"/>
      <w:szCs w:val="20"/>
      <w:lang w:val="el-GR" w:eastAsia="ar-SA" w:bidi="ar-SA"/>
    </w:rPr>
  </w:style>
</w:styles>
</file>

<file path=word/webSettings.xml><?xml version="1.0" encoding="utf-8"?>
<w:webSettings xmlns:r="http://schemas.openxmlformats.org/officeDocument/2006/relationships" xmlns:w="http://schemas.openxmlformats.org/wordprocessingml/2006/main">
  <w:divs>
    <w:div w:id="31929491">
      <w:bodyDiv w:val="1"/>
      <w:marLeft w:val="0"/>
      <w:marRight w:val="0"/>
      <w:marTop w:val="0"/>
      <w:marBottom w:val="0"/>
      <w:divBdr>
        <w:top w:val="none" w:sz="0" w:space="0" w:color="auto"/>
        <w:left w:val="none" w:sz="0" w:space="0" w:color="auto"/>
        <w:bottom w:val="none" w:sz="0" w:space="0" w:color="auto"/>
        <w:right w:val="none" w:sz="0" w:space="0" w:color="auto"/>
      </w:divBdr>
    </w:div>
    <w:div w:id="43257034">
      <w:bodyDiv w:val="1"/>
      <w:marLeft w:val="0"/>
      <w:marRight w:val="0"/>
      <w:marTop w:val="0"/>
      <w:marBottom w:val="0"/>
      <w:divBdr>
        <w:top w:val="none" w:sz="0" w:space="0" w:color="auto"/>
        <w:left w:val="none" w:sz="0" w:space="0" w:color="auto"/>
        <w:bottom w:val="none" w:sz="0" w:space="0" w:color="auto"/>
        <w:right w:val="none" w:sz="0" w:space="0" w:color="auto"/>
      </w:divBdr>
    </w:div>
    <w:div w:id="61491223">
      <w:bodyDiv w:val="1"/>
      <w:marLeft w:val="0"/>
      <w:marRight w:val="0"/>
      <w:marTop w:val="0"/>
      <w:marBottom w:val="0"/>
      <w:divBdr>
        <w:top w:val="none" w:sz="0" w:space="0" w:color="auto"/>
        <w:left w:val="none" w:sz="0" w:space="0" w:color="auto"/>
        <w:bottom w:val="none" w:sz="0" w:space="0" w:color="auto"/>
        <w:right w:val="none" w:sz="0" w:space="0" w:color="auto"/>
      </w:divBdr>
    </w:div>
    <w:div w:id="79259248">
      <w:bodyDiv w:val="1"/>
      <w:marLeft w:val="0"/>
      <w:marRight w:val="0"/>
      <w:marTop w:val="0"/>
      <w:marBottom w:val="0"/>
      <w:divBdr>
        <w:top w:val="none" w:sz="0" w:space="0" w:color="auto"/>
        <w:left w:val="none" w:sz="0" w:space="0" w:color="auto"/>
        <w:bottom w:val="none" w:sz="0" w:space="0" w:color="auto"/>
        <w:right w:val="none" w:sz="0" w:space="0" w:color="auto"/>
      </w:divBdr>
    </w:div>
    <w:div w:id="96797862">
      <w:bodyDiv w:val="1"/>
      <w:marLeft w:val="0"/>
      <w:marRight w:val="0"/>
      <w:marTop w:val="0"/>
      <w:marBottom w:val="0"/>
      <w:divBdr>
        <w:top w:val="none" w:sz="0" w:space="0" w:color="auto"/>
        <w:left w:val="none" w:sz="0" w:space="0" w:color="auto"/>
        <w:bottom w:val="none" w:sz="0" w:space="0" w:color="auto"/>
        <w:right w:val="none" w:sz="0" w:space="0" w:color="auto"/>
      </w:divBdr>
    </w:div>
    <w:div w:id="98766535">
      <w:bodyDiv w:val="1"/>
      <w:marLeft w:val="0"/>
      <w:marRight w:val="0"/>
      <w:marTop w:val="0"/>
      <w:marBottom w:val="0"/>
      <w:divBdr>
        <w:top w:val="none" w:sz="0" w:space="0" w:color="auto"/>
        <w:left w:val="none" w:sz="0" w:space="0" w:color="auto"/>
        <w:bottom w:val="none" w:sz="0" w:space="0" w:color="auto"/>
        <w:right w:val="none" w:sz="0" w:space="0" w:color="auto"/>
      </w:divBdr>
    </w:div>
    <w:div w:id="129400407">
      <w:bodyDiv w:val="1"/>
      <w:marLeft w:val="0"/>
      <w:marRight w:val="0"/>
      <w:marTop w:val="0"/>
      <w:marBottom w:val="0"/>
      <w:divBdr>
        <w:top w:val="none" w:sz="0" w:space="0" w:color="auto"/>
        <w:left w:val="none" w:sz="0" w:space="0" w:color="auto"/>
        <w:bottom w:val="none" w:sz="0" w:space="0" w:color="auto"/>
        <w:right w:val="none" w:sz="0" w:space="0" w:color="auto"/>
      </w:divBdr>
    </w:div>
    <w:div w:id="158160324">
      <w:bodyDiv w:val="1"/>
      <w:marLeft w:val="0"/>
      <w:marRight w:val="0"/>
      <w:marTop w:val="0"/>
      <w:marBottom w:val="0"/>
      <w:divBdr>
        <w:top w:val="none" w:sz="0" w:space="0" w:color="auto"/>
        <w:left w:val="none" w:sz="0" w:space="0" w:color="auto"/>
        <w:bottom w:val="none" w:sz="0" w:space="0" w:color="auto"/>
        <w:right w:val="none" w:sz="0" w:space="0" w:color="auto"/>
      </w:divBdr>
    </w:div>
    <w:div w:id="166291828">
      <w:bodyDiv w:val="1"/>
      <w:marLeft w:val="0"/>
      <w:marRight w:val="0"/>
      <w:marTop w:val="0"/>
      <w:marBottom w:val="0"/>
      <w:divBdr>
        <w:top w:val="none" w:sz="0" w:space="0" w:color="auto"/>
        <w:left w:val="none" w:sz="0" w:space="0" w:color="auto"/>
        <w:bottom w:val="none" w:sz="0" w:space="0" w:color="auto"/>
        <w:right w:val="none" w:sz="0" w:space="0" w:color="auto"/>
      </w:divBdr>
    </w:div>
    <w:div w:id="236599153">
      <w:bodyDiv w:val="1"/>
      <w:marLeft w:val="0"/>
      <w:marRight w:val="0"/>
      <w:marTop w:val="0"/>
      <w:marBottom w:val="0"/>
      <w:divBdr>
        <w:top w:val="none" w:sz="0" w:space="0" w:color="auto"/>
        <w:left w:val="none" w:sz="0" w:space="0" w:color="auto"/>
        <w:bottom w:val="none" w:sz="0" w:space="0" w:color="auto"/>
        <w:right w:val="none" w:sz="0" w:space="0" w:color="auto"/>
      </w:divBdr>
    </w:div>
    <w:div w:id="244389434">
      <w:bodyDiv w:val="1"/>
      <w:marLeft w:val="0"/>
      <w:marRight w:val="0"/>
      <w:marTop w:val="0"/>
      <w:marBottom w:val="0"/>
      <w:divBdr>
        <w:top w:val="none" w:sz="0" w:space="0" w:color="auto"/>
        <w:left w:val="none" w:sz="0" w:space="0" w:color="auto"/>
        <w:bottom w:val="none" w:sz="0" w:space="0" w:color="auto"/>
        <w:right w:val="none" w:sz="0" w:space="0" w:color="auto"/>
      </w:divBdr>
    </w:div>
    <w:div w:id="245263046">
      <w:bodyDiv w:val="1"/>
      <w:marLeft w:val="0"/>
      <w:marRight w:val="0"/>
      <w:marTop w:val="0"/>
      <w:marBottom w:val="0"/>
      <w:divBdr>
        <w:top w:val="none" w:sz="0" w:space="0" w:color="auto"/>
        <w:left w:val="none" w:sz="0" w:space="0" w:color="auto"/>
        <w:bottom w:val="none" w:sz="0" w:space="0" w:color="auto"/>
        <w:right w:val="none" w:sz="0" w:space="0" w:color="auto"/>
      </w:divBdr>
    </w:div>
    <w:div w:id="246496958">
      <w:bodyDiv w:val="1"/>
      <w:marLeft w:val="0"/>
      <w:marRight w:val="0"/>
      <w:marTop w:val="0"/>
      <w:marBottom w:val="0"/>
      <w:divBdr>
        <w:top w:val="none" w:sz="0" w:space="0" w:color="auto"/>
        <w:left w:val="none" w:sz="0" w:space="0" w:color="auto"/>
        <w:bottom w:val="none" w:sz="0" w:space="0" w:color="auto"/>
        <w:right w:val="none" w:sz="0" w:space="0" w:color="auto"/>
      </w:divBdr>
    </w:div>
    <w:div w:id="248271987">
      <w:bodyDiv w:val="1"/>
      <w:marLeft w:val="0"/>
      <w:marRight w:val="0"/>
      <w:marTop w:val="0"/>
      <w:marBottom w:val="0"/>
      <w:divBdr>
        <w:top w:val="none" w:sz="0" w:space="0" w:color="auto"/>
        <w:left w:val="none" w:sz="0" w:space="0" w:color="auto"/>
        <w:bottom w:val="none" w:sz="0" w:space="0" w:color="auto"/>
        <w:right w:val="none" w:sz="0" w:space="0" w:color="auto"/>
      </w:divBdr>
    </w:div>
    <w:div w:id="253248655">
      <w:bodyDiv w:val="1"/>
      <w:marLeft w:val="0"/>
      <w:marRight w:val="0"/>
      <w:marTop w:val="0"/>
      <w:marBottom w:val="0"/>
      <w:divBdr>
        <w:top w:val="none" w:sz="0" w:space="0" w:color="auto"/>
        <w:left w:val="none" w:sz="0" w:space="0" w:color="auto"/>
        <w:bottom w:val="none" w:sz="0" w:space="0" w:color="auto"/>
        <w:right w:val="none" w:sz="0" w:space="0" w:color="auto"/>
      </w:divBdr>
    </w:div>
    <w:div w:id="258300502">
      <w:bodyDiv w:val="1"/>
      <w:marLeft w:val="0"/>
      <w:marRight w:val="0"/>
      <w:marTop w:val="0"/>
      <w:marBottom w:val="0"/>
      <w:divBdr>
        <w:top w:val="none" w:sz="0" w:space="0" w:color="auto"/>
        <w:left w:val="none" w:sz="0" w:space="0" w:color="auto"/>
        <w:bottom w:val="none" w:sz="0" w:space="0" w:color="auto"/>
        <w:right w:val="none" w:sz="0" w:space="0" w:color="auto"/>
      </w:divBdr>
    </w:div>
    <w:div w:id="279650999">
      <w:bodyDiv w:val="1"/>
      <w:marLeft w:val="0"/>
      <w:marRight w:val="0"/>
      <w:marTop w:val="0"/>
      <w:marBottom w:val="0"/>
      <w:divBdr>
        <w:top w:val="none" w:sz="0" w:space="0" w:color="auto"/>
        <w:left w:val="none" w:sz="0" w:space="0" w:color="auto"/>
        <w:bottom w:val="none" w:sz="0" w:space="0" w:color="auto"/>
        <w:right w:val="none" w:sz="0" w:space="0" w:color="auto"/>
      </w:divBdr>
    </w:div>
    <w:div w:id="302659410">
      <w:bodyDiv w:val="1"/>
      <w:marLeft w:val="0"/>
      <w:marRight w:val="0"/>
      <w:marTop w:val="0"/>
      <w:marBottom w:val="0"/>
      <w:divBdr>
        <w:top w:val="none" w:sz="0" w:space="0" w:color="auto"/>
        <w:left w:val="none" w:sz="0" w:space="0" w:color="auto"/>
        <w:bottom w:val="none" w:sz="0" w:space="0" w:color="auto"/>
        <w:right w:val="none" w:sz="0" w:space="0" w:color="auto"/>
      </w:divBdr>
    </w:div>
    <w:div w:id="309094747">
      <w:bodyDiv w:val="1"/>
      <w:marLeft w:val="0"/>
      <w:marRight w:val="0"/>
      <w:marTop w:val="0"/>
      <w:marBottom w:val="0"/>
      <w:divBdr>
        <w:top w:val="none" w:sz="0" w:space="0" w:color="auto"/>
        <w:left w:val="none" w:sz="0" w:space="0" w:color="auto"/>
        <w:bottom w:val="none" w:sz="0" w:space="0" w:color="auto"/>
        <w:right w:val="none" w:sz="0" w:space="0" w:color="auto"/>
      </w:divBdr>
    </w:div>
    <w:div w:id="356349279">
      <w:bodyDiv w:val="1"/>
      <w:marLeft w:val="0"/>
      <w:marRight w:val="0"/>
      <w:marTop w:val="0"/>
      <w:marBottom w:val="0"/>
      <w:divBdr>
        <w:top w:val="none" w:sz="0" w:space="0" w:color="auto"/>
        <w:left w:val="none" w:sz="0" w:space="0" w:color="auto"/>
        <w:bottom w:val="none" w:sz="0" w:space="0" w:color="auto"/>
        <w:right w:val="none" w:sz="0" w:space="0" w:color="auto"/>
      </w:divBdr>
    </w:div>
    <w:div w:id="375545393">
      <w:bodyDiv w:val="1"/>
      <w:marLeft w:val="0"/>
      <w:marRight w:val="0"/>
      <w:marTop w:val="0"/>
      <w:marBottom w:val="0"/>
      <w:divBdr>
        <w:top w:val="none" w:sz="0" w:space="0" w:color="auto"/>
        <w:left w:val="none" w:sz="0" w:space="0" w:color="auto"/>
        <w:bottom w:val="none" w:sz="0" w:space="0" w:color="auto"/>
        <w:right w:val="none" w:sz="0" w:space="0" w:color="auto"/>
      </w:divBdr>
    </w:div>
    <w:div w:id="386690553">
      <w:bodyDiv w:val="1"/>
      <w:marLeft w:val="0"/>
      <w:marRight w:val="0"/>
      <w:marTop w:val="0"/>
      <w:marBottom w:val="0"/>
      <w:divBdr>
        <w:top w:val="none" w:sz="0" w:space="0" w:color="auto"/>
        <w:left w:val="none" w:sz="0" w:space="0" w:color="auto"/>
        <w:bottom w:val="none" w:sz="0" w:space="0" w:color="auto"/>
        <w:right w:val="none" w:sz="0" w:space="0" w:color="auto"/>
      </w:divBdr>
    </w:div>
    <w:div w:id="389695720">
      <w:bodyDiv w:val="1"/>
      <w:marLeft w:val="0"/>
      <w:marRight w:val="0"/>
      <w:marTop w:val="0"/>
      <w:marBottom w:val="0"/>
      <w:divBdr>
        <w:top w:val="none" w:sz="0" w:space="0" w:color="auto"/>
        <w:left w:val="none" w:sz="0" w:space="0" w:color="auto"/>
        <w:bottom w:val="none" w:sz="0" w:space="0" w:color="auto"/>
        <w:right w:val="none" w:sz="0" w:space="0" w:color="auto"/>
      </w:divBdr>
    </w:div>
    <w:div w:id="392507842">
      <w:bodyDiv w:val="1"/>
      <w:marLeft w:val="0"/>
      <w:marRight w:val="0"/>
      <w:marTop w:val="0"/>
      <w:marBottom w:val="0"/>
      <w:divBdr>
        <w:top w:val="none" w:sz="0" w:space="0" w:color="auto"/>
        <w:left w:val="none" w:sz="0" w:space="0" w:color="auto"/>
        <w:bottom w:val="none" w:sz="0" w:space="0" w:color="auto"/>
        <w:right w:val="none" w:sz="0" w:space="0" w:color="auto"/>
      </w:divBdr>
    </w:div>
    <w:div w:id="395783272">
      <w:bodyDiv w:val="1"/>
      <w:marLeft w:val="0"/>
      <w:marRight w:val="0"/>
      <w:marTop w:val="0"/>
      <w:marBottom w:val="0"/>
      <w:divBdr>
        <w:top w:val="none" w:sz="0" w:space="0" w:color="auto"/>
        <w:left w:val="none" w:sz="0" w:space="0" w:color="auto"/>
        <w:bottom w:val="none" w:sz="0" w:space="0" w:color="auto"/>
        <w:right w:val="none" w:sz="0" w:space="0" w:color="auto"/>
      </w:divBdr>
    </w:div>
    <w:div w:id="425082264">
      <w:bodyDiv w:val="1"/>
      <w:marLeft w:val="0"/>
      <w:marRight w:val="0"/>
      <w:marTop w:val="0"/>
      <w:marBottom w:val="0"/>
      <w:divBdr>
        <w:top w:val="none" w:sz="0" w:space="0" w:color="auto"/>
        <w:left w:val="none" w:sz="0" w:space="0" w:color="auto"/>
        <w:bottom w:val="none" w:sz="0" w:space="0" w:color="auto"/>
        <w:right w:val="none" w:sz="0" w:space="0" w:color="auto"/>
      </w:divBdr>
    </w:div>
    <w:div w:id="432676194">
      <w:bodyDiv w:val="1"/>
      <w:marLeft w:val="0"/>
      <w:marRight w:val="0"/>
      <w:marTop w:val="0"/>
      <w:marBottom w:val="0"/>
      <w:divBdr>
        <w:top w:val="none" w:sz="0" w:space="0" w:color="auto"/>
        <w:left w:val="none" w:sz="0" w:space="0" w:color="auto"/>
        <w:bottom w:val="none" w:sz="0" w:space="0" w:color="auto"/>
        <w:right w:val="none" w:sz="0" w:space="0" w:color="auto"/>
      </w:divBdr>
    </w:div>
    <w:div w:id="475496080">
      <w:bodyDiv w:val="1"/>
      <w:marLeft w:val="0"/>
      <w:marRight w:val="0"/>
      <w:marTop w:val="0"/>
      <w:marBottom w:val="0"/>
      <w:divBdr>
        <w:top w:val="none" w:sz="0" w:space="0" w:color="auto"/>
        <w:left w:val="none" w:sz="0" w:space="0" w:color="auto"/>
        <w:bottom w:val="none" w:sz="0" w:space="0" w:color="auto"/>
        <w:right w:val="none" w:sz="0" w:space="0" w:color="auto"/>
      </w:divBdr>
    </w:div>
    <w:div w:id="491676755">
      <w:bodyDiv w:val="1"/>
      <w:marLeft w:val="0"/>
      <w:marRight w:val="0"/>
      <w:marTop w:val="0"/>
      <w:marBottom w:val="0"/>
      <w:divBdr>
        <w:top w:val="none" w:sz="0" w:space="0" w:color="auto"/>
        <w:left w:val="none" w:sz="0" w:space="0" w:color="auto"/>
        <w:bottom w:val="none" w:sz="0" w:space="0" w:color="auto"/>
        <w:right w:val="none" w:sz="0" w:space="0" w:color="auto"/>
      </w:divBdr>
    </w:div>
    <w:div w:id="515770742">
      <w:bodyDiv w:val="1"/>
      <w:marLeft w:val="0"/>
      <w:marRight w:val="0"/>
      <w:marTop w:val="0"/>
      <w:marBottom w:val="0"/>
      <w:divBdr>
        <w:top w:val="none" w:sz="0" w:space="0" w:color="auto"/>
        <w:left w:val="none" w:sz="0" w:space="0" w:color="auto"/>
        <w:bottom w:val="none" w:sz="0" w:space="0" w:color="auto"/>
        <w:right w:val="none" w:sz="0" w:space="0" w:color="auto"/>
      </w:divBdr>
    </w:div>
    <w:div w:id="542837606">
      <w:bodyDiv w:val="1"/>
      <w:marLeft w:val="0"/>
      <w:marRight w:val="0"/>
      <w:marTop w:val="0"/>
      <w:marBottom w:val="0"/>
      <w:divBdr>
        <w:top w:val="none" w:sz="0" w:space="0" w:color="auto"/>
        <w:left w:val="none" w:sz="0" w:space="0" w:color="auto"/>
        <w:bottom w:val="none" w:sz="0" w:space="0" w:color="auto"/>
        <w:right w:val="none" w:sz="0" w:space="0" w:color="auto"/>
      </w:divBdr>
    </w:div>
    <w:div w:id="556286573">
      <w:bodyDiv w:val="1"/>
      <w:marLeft w:val="0"/>
      <w:marRight w:val="0"/>
      <w:marTop w:val="0"/>
      <w:marBottom w:val="0"/>
      <w:divBdr>
        <w:top w:val="none" w:sz="0" w:space="0" w:color="auto"/>
        <w:left w:val="none" w:sz="0" w:space="0" w:color="auto"/>
        <w:bottom w:val="none" w:sz="0" w:space="0" w:color="auto"/>
        <w:right w:val="none" w:sz="0" w:space="0" w:color="auto"/>
      </w:divBdr>
    </w:div>
    <w:div w:id="572006566">
      <w:bodyDiv w:val="1"/>
      <w:marLeft w:val="0"/>
      <w:marRight w:val="0"/>
      <w:marTop w:val="0"/>
      <w:marBottom w:val="0"/>
      <w:divBdr>
        <w:top w:val="none" w:sz="0" w:space="0" w:color="auto"/>
        <w:left w:val="none" w:sz="0" w:space="0" w:color="auto"/>
        <w:bottom w:val="none" w:sz="0" w:space="0" w:color="auto"/>
        <w:right w:val="none" w:sz="0" w:space="0" w:color="auto"/>
      </w:divBdr>
    </w:div>
    <w:div w:id="589897705">
      <w:bodyDiv w:val="1"/>
      <w:marLeft w:val="0"/>
      <w:marRight w:val="0"/>
      <w:marTop w:val="0"/>
      <w:marBottom w:val="0"/>
      <w:divBdr>
        <w:top w:val="none" w:sz="0" w:space="0" w:color="auto"/>
        <w:left w:val="none" w:sz="0" w:space="0" w:color="auto"/>
        <w:bottom w:val="none" w:sz="0" w:space="0" w:color="auto"/>
        <w:right w:val="none" w:sz="0" w:space="0" w:color="auto"/>
      </w:divBdr>
    </w:div>
    <w:div w:id="605770074">
      <w:bodyDiv w:val="1"/>
      <w:marLeft w:val="0"/>
      <w:marRight w:val="0"/>
      <w:marTop w:val="0"/>
      <w:marBottom w:val="0"/>
      <w:divBdr>
        <w:top w:val="none" w:sz="0" w:space="0" w:color="auto"/>
        <w:left w:val="none" w:sz="0" w:space="0" w:color="auto"/>
        <w:bottom w:val="none" w:sz="0" w:space="0" w:color="auto"/>
        <w:right w:val="none" w:sz="0" w:space="0" w:color="auto"/>
      </w:divBdr>
    </w:div>
    <w:div w:id="632061812">
      <w:bodyDiv w:val="1"/>
      <w:marLeft w:val="0"/>
      <w:marRight w:val="0"/>
      <w:marTop w:val="0"/>
      <w:marBottom w:val="0"/>
      <w:divBdr>
        <w:top w:val="none" w:sz="0" w:space="0" w:color="auto"/>
        <w:left w:val="none" w:sz="0" w:space="0" w:color="auto"/>
        <w:bottom w:val="none" w:sz="0" w:space="0" w:color="auto"/>
        <w:right w:val="none" w:sz="0" w:space="0" w:color="auto"/>
      </w:divBdr>
    </w:div>
    <w:div w:id="665590419">
      <w:bodyDiv w:val="1"/>
      <w:marLeft w:val="0"/>
      <w:marRight w:val="0"/>
      <w:marTop w:val="0"/>
      <w:marBottom w:val="0"/>
      <w:divBdr>
        <w:top w:val="none" w:sz="0" w:space="0" w:color="auto"/>
        <w:left w:val="none" w:sz="0" w:space="0" w:color="auto"/>
        <w:bottom w:val="none" w:sz="0" w:space="0" w:color="auto"/>
        <w:right w:val="none" w:sz="0" w:space="0" w:color="auto"/>
      </w:divBdr>
    </w:div>
    <w:div w:id="678891676">
      <w:bodyDiv w:val="1"/>
      <w:marLeft w:val="0"/>
      <w:marRight w:val="0"/>
      <w:marTop w:val="0"/>
      <w:marBottom w:val="0"/>
      <w:divBdr>
        <w:top w:val="none" w:sz="0" w:space="0" w:color="auto"/>
        <w:left w:val="none" w:sz="0" w:space="0" w:color="auto"/>
        <w:bottom w:val="none" w:sz="0" w:space="0" w:color="auto"/>
        <w:right w:val="none" w:sz="0" w:space="0" w:color="auto"/>
      </w:divBdr>
    </w:div>
    <w:div w:id="681051706">
      <w:bodyDiv w:val="1"/>
      <w:marLeft w:val="0"/>
      <w:marRight w:val="0"/>
      <w:marTop w:val="0"/>
      <w:marBottom w:val="0"/>
      <w:divBdr>
        <w:top w:val="none" w:sz="0" w:space="0" w:color="auto"/>
        <w:left w:val="none" w:sz="0" w:space="0" w:color="auto"/>
        <w:bottom w:val="none" w:sz="0" w:space="0" w:color="auto"/>
        <w:right w:val="none" w:sz="0" w:space="0" w:color="auto"/>
      </w:divBdr>
    </w:div>
    <w:div w:id="711077595">
      <w:bodyDiv w:val="1"/>
      <w:marLeft w:val="0"/>
      <w:marRight w:val="0"/>
      <w:marTop w:val="0"/>
      <w:marBottom w:val="0"/>
      <w:divBdr>
        <w:top w:val="none" w:sz="0" w:space="0" w:color="auto"/>
        <w:left w:val="none" w:sz="0" w:space="0" w:color="auto"/>
        <w:bottom w:val="none" w:sz="0" w:space="0" w:color="auto"/>
        <w:right w:val="none" w:sz="0" w:space="0" w:color="auto"/>
      </w:divBdr>
    </w:div>
    <w:div w:id="739442903">
      <w:bodyDiv w:val="1"/>
      <w:marLeft w:val="0"/>
      <w:marRight w:val="0"/>
      <w:marTop w:val="0"/>
      <w:marBottom w:val="0"/>
      <w:divBdr>
        <w:top w:val="none" w:sz="0" w:space="0" w:color="auto"/>
        <w:left w:val="none" w:sz="0" w:space="0" w:color="auto"/>
        <w:bottom w:val="none" w:sz="0" w:space="0" w:color="auto"/>
        <w:right w:val="none" w:sz="0" w:space="0" w:color="auto"/>
      </w:divBdr>
    </w:div>
    <w:div w:id="744568949">
      <w:bodyDiv w:val="1"/>
      <w:marLeft w:val="0"/>
      <w:marRight w:val="0"/>
      <w:marTop w:val="0"/>
      <w:marBottom w:val="0"/>
      <w:divBdr>
        <w:top w:val="none" w:sz="0" w:space="0" w:color="auto"/>
        <w:left w:val="none" w:sz="0" w:space="0" w:color="auto"/>
        <w:bottom w:val="none" w:sz="0" w:space="0" w:color="auto"/>
        <w:right w:val="none" w:sz="0" w:space="0" w:color="auto"/>
      </w:divBdr>
    </w:div>
    <w:div w:id="761681904">
      <w:bodyDiv w:val="1"/>
      <w:marLeft w:val="0"/>
      <w:marRight w:val="0"/>
      <w:marTop w:val="0"/>
      <w:marBottom w:val="0"/>
      <w:divBdr>
        <w:top w:val="none" w:sz="0" w:space="0" w:color="auto"/>
        <w:left w:val="none" w:sz="0" w:space="0" w:color="auto"/>
        <w:bottom w:val="none" w:sz="0" w:space="0" w:color="auto"/>
        <w:right w:val="none" w:sz="0" w:space="0" w:color="auto"/>
      </w:divBdr>
    </w:div>
    <w:div w:id="834689812">
      <w:bodyDiv w:val="1"/>
      <w:marLeft w:val="0"/>
      <w:marRight w:val="0"/>
      <w:marTop w:val="0"/>
      <w:marBottom w:val="0"/>
      <w:divBdr>
        <w:top w:val="none" w:sz="0" w:space="0" w:color="auto"/>
        <w:left w:val="none" w:sz="0" w:space="0" w:color="auto"/>
        <w:bottom w:val="none" w:sz="0" w:space="0" w:color="auto"/>
        <w:right w:val="none" w:sz="0" w:space="0" w:color="auto"/>
      </w:divBdr>
    </w:div>
    <w:div w:id="837772712">
      <w:bodyDiv w:val="1"/>
      <w:marLeft w:val="0"/>
      <w:marRight w:val="0"/>
      <w:marTop w:val="0"/>
      <w:marBottom w:val="0"/>
      <w:divBdr>
        <w:top w:val="none" w:sz="0" w:space="0" w:color="auto"/>
        <w:left w:val="none" w:sz="0" w:space="0" w:color="auto"/>
        <w:bottom w:val="none" w:sz="0" w:space="0" w:color="auto"/>
        <w:right w:val="none" w:sz="0" w:space="0" w:color="auto"/>
      </w:divBdr>
    </w:div>
    <w:div w:id="853887225">
      <w:bodyDiv w:val="1"/>
      <w:marLeft w:val="0"/>
      <w:marRight w:val="0"/>
      <w:marTop w:val="0"/>
      <w:marBottom w:val="0"/>
      <w:divBdr>
        <w:top w:val="none" w:sz="0" w:space="0" w:color="auto"/>
        <w:left w:val="none" w:sz="0" w:space="0" w:color="auto"/>
        <w:bottom w:val="none" w:sz="0" w:space="0" w:color="auto"/>
        <w:right w:val="none" w:sz="0" w:space="0" w:color="auto"/>
      </w:divBdr>
    </w:div>
    <w:div w:id="880046490">
      <w:bodyDiv w:val="1"/>
      <w:marLeft w:val="0"/>
      <w:marRight w:val="0"/>
      <w:marTop w:val="0"/>
      <w:marBottom w:val="0"/>
      <w:divBdr>
        <w:top w:val="none" w:sz="0" w:space="0" w:color="auto"/>
        <w:left w:val="none" w:sz="0" w:space="0" w:color="auto"/>
        <w:bottom w:val="none" w:sz="0" w:space="0" w:color="auto"/>
        <w:right w:val="none" w:sz="0" w:space="0" w:color="auto"/>
      </w:divBdr>
    </w:div>
    <w:div w:id="909341463">
      <w:bodyDiv w:val="1"/>
      <w:marLeft w:val="0"/>
      <w:marRight w:val="0"/>
      <w:marTop w:val="0"/>
      <w:marBottom w:val="0"/>
      <w:divBdr>
        <w:top w:val="none" w:sz="0" w:space="0" w:color="auto"/>
        <w:left w:val="none" w:sz="0" w:space="0" w:color="auto"/>
        <w:bottom w:val="none" w:sz="0" w:space="0" w:color="auto"/>
        <w:right w:val="none" w:sz="0" w:space="0" w:color="auto"/>
      </w:divBdr>
    </w:div>
    <w:div w:id="930625072">
      <w:bodyDiv w:val="1"/>
      <w:marLeft w:val="0"/>
      <w:marRight w:val="0"/>
      <w:marTop w:val="0"/>
      <w:marBottom w:val="0"/>
      <w:divBdr>
        <w:top w:val="none" w:sz="0" w:space="0" w:color="auto"/>
        <w:left w:val="none" w:sz="0" w:space="0" w:color="auto"/>
        <w:bottom w:val="none" w:sz="0" w:space="0" w:color="auto"/>
        <w:right w:val="none" w:sz="0" w:space="0" w:color="auto"/>
      </w:divBdr>
    </w:div>
    <w:div w:id="934097561">
      <w:bodyDiv w:val="1"/>
      <w:marLeft w:val="0"/>
      <w:marRight w:val="0"/>
      <w:marTop w:val="0"/>
      <w:marBottom w:val="0"/>
      <w:divBdr>
        <w:top w:val="none" w:sz="0" w:space="0" w:color="auto"/>
        <w:left w:val="none" w:sz="0" w:space="0" w:color="auto"/>
        <w:bottom w:val="none" w:sz="0" w:space="0" w:color="auto"/>
        <w:right w:val="none" w:sz="0" w:space="0" w:color="auto"/>
      </w:divBdr>
    </w:div>
    <w:div w:id="957224283">
      <w:bodyDiv w:val="1"/>
      <w:marLeft w:val="0"/>
      <w:marRight w:val="0"/>
      <w:marTop w:val="0"/>
      <w:marBottom w:val="0"/>
      <w:divBdr>
        <w:top w:val="none" w:sz="0" w:space="0" w:color="auto"/>
        <w:left w:val="none" w:sz="0" w:space="0" w:color="auto"/>
        <w:bottom w:val="none" w:sz="0" w:space="0" w:color="auto"/>
        <w:right w:val="none" w:sz="0" w:space="0" w:color="auto"/>
      </w:divBdr>
    </w:div>
    <w:div w:id="1008021404">
      <w:bodyDiv w:val="1"/>
      <w:marLeft w:val="0"/>
      <w:marRight w:val="0"/>
      <w:marTop w:val="0"/>
      <w:marBottom w:val="0"/>
      <w:divBdr>
        <w:top w:val="none" w:sz="0" w:space="0" w:color="auto"/>
        <w:left w:val="none" w:sz="0" w:space="0" w:color="auto"/>
        <w:bottom w:val="none" w:sz="0" w:space="0" w:color="auto"/>
        <w:right w:val="none" w:sz="0" w:space="0" w:color="auto"/>
      </w:divBdr>
    </w:div>
    <w:div w:id="1016735158">
      <w:bodyDiv w:val="1"/>
      <w:marLeft w:val="0"/>
      <w:marRight w:val="0"/>
      <w:marTop w:val="0"/>
      <w:marBottom w:val="0"/>
      <w:divBdr>
        <w:top w:val="none" w:sz="0" w:space="0" w:color="auto"/>
        <w:left w:val="none" w:sz="0" w:space="0" w:color="auto"/>
        <w:bottom w:val="none" w:sz="0" w:space="0" w:color="auto"/>
        <w:right w:val="none" w:sz="0" w:space="0" w:color="auto"/>
      </w:divBdr>
    </w:div>
    <w:div w:id="1019116221">
      <w:bodyDiv w:val="1"/>
      <w:marLeft w:val="0"/>
      <w:marRight w:val="0"/>
      <w:marTop w:val="0"/>
      <w:marBottom w:val="0"/>
      <w:divBdr>
        <w:top w:val="none" w:sz="0" w:space="0" w:color="auto"/>
        <w:left w:val="none" w:sz="0" w:space="0" w:color="auto"/>
        <w:bottom w:val="none" w:sz="0" w:space="0" w:color="auto"/>
        <w:right w:val="none" w:sz="0" w:space="0" w:color="auto"/>
      </w:divBdr>
    </w:div>
    <w:div w:id="1038091672">
      <w:bodyDiv w:val="1"/>
      <w:marLeft w:val="0"/>
      <w:marRight w:val="0"/>
      <w:marTop w:val="0"/>
      <w:marBottom w:val="0"/>
      <w:divBdr>
        <w:top w:val="none" w:sz="0" w:space="0" w:color="auto"/>
        <w:left w:val="none" w:sz="0" w:space="0" w:color="auto"/>
        <w:bottom w:val="none" w:sz="0" w:space="0" w:color="auto"/>
        <w:right w:val="none" w:sz="0" w:space="0" w:color="auto"/>
      </w:divBdr>
    </w:div>
    <w:div w:id="1052844671">
      <w:bodyDiv w:val="1"/>
      <w:marLeft w:val="0"/>
      <w:marRight w:val="0"/>
      <w:marTop w:val="0"/>
      <w:marBottom w:val="0"/>
      <w:divBdr>
        <w:top w:val="none" w:sz="0" w:space="0" w:color="auto"/>
        <w:left w:val="none" w:sz="0" w:space="0" w:color="auto"/>
        <w:bottom w:val="none" w:sz="0" w:space="0" w:color="auto"/>
        <w:right w:val="none" w:sz="0" w:space="0" w:color="auto"/>
      </w:divBdr>
    </w:div>
    <w:div w:id="1052928771">
      <w:bodyDiv w:val="1"/>
      <w:marLeft w:val="0"/>
      <w:marRight w:val="0"/>
      <w:marTop w:val="0"/>
      <w:marBottom w:val="0"/>
      <w:divBdr>
        <w:top w:val="none" w:sz="0" w:space="0" w:color="auto"/>
        <w:left w:val="none" w:sz="0" w:space="0" w:color="auto"/>
        <w:bottom w:val="none" w:sz="0" w:space="0" w:color="auto"/>
        <w:right w:val="none" w:sz="0" w:space="0" w:color="auto"/>
      </w:divBdr>
    </w:div>
    <w:div w:id="1054817268">
      <w:bodyDiv w:val="1"/>
      <w:marLeft w:val="0"/>
      <w:marRight w:val="0"/>
      <w:marTop w:val="0"/>
      <w:marBottom w:val="0"/>
      <w:divBdr>
        <w:top w:val="none" w:sz="0" w:space="0" w:color="auto"/>
        <w:left w:val="none" w:sz="0" w:space="0" w:color="auto"/>
        <w:bottom w:val="none" w:sz="0" w:space="0" w:color="auto"/>
        <w:right w:val="none" w:sz="0" w:space="0" w:color="auto"/>
      </w:divBdr>
    </w:div>
    <w:div w:id="1056002711">
      <w:bodyDiv w:val="1"/>
      <w:marLeft w:val="0"/>
      <w:marRight w:val="0"/>
      <w:marTop w:val="0"/>
      <w:marBottom w:val="0"/>
      <w:divBdr>
        <w:top w:val="none" w:sz="0" w:space="0" w:color="auto"/>
        <w:left w:val="none" w:sz="0" w:space="0" w:color="auto"/>
        <w:bottom w:val="none" w:sz="0" w:space="0" w:color="auto"/>
        <w:right w:val="none" w:sz="0" w:space="0" w:color="auto"/>
      </w:divBdr>
    </w:div>
    <w:div w:id="1057977433">
      <w:bodyDiv w:val="1"/>
      <w:marLeft w:val="0"/>
      <w:marRight w:val="0"/>
      <w:marTop w:val="0"/>
      <w:marBottom w:val="0"/>
      <w:divBdr>
        <w:top w:val="none" w:sz="0" w:space="0" w:color="auto"/>
        <w:left w:val="none" w:sz="0" w:space="0" w:color="auto"/>
        <w:bottom w:val="none" w:sz="0" w:space="0" w:color="auto"/>
        <w:right w:val="none" w:sz="0" w:space="0" w:color="auto"/>
      </w:divBdr>
    </w:div>
    <w:div w:id="1066105347">
      <w:bodyDiv w:val="1"/>
      <w:marLeft w:val="0"/>
      <w:marRight w:val="0"/>
      <w:marTop w:val="0"/>
      <w:marBottom w:val="0"/>
      <w:divBdr>
        <w:top w:val="none" w:sz="0" w:space="0" w:color="auto"/>
        <w:left w:val="none" w:sz="0" w:space="0" w:color="auto"/>
        <w:bottom w:val="none" w:sz="0" w:space="0" w:color="auto"/>
        <w:right w:val="none" w:sz="0" w:space="0" w:color="auto"/>
      </w:divBdr>
    </w:div>
    <w:div w:id="1089231400">
      <w:bodyDiv w:val="1"/>
      <w:marLeft w:val="0"/>
      <w:marRight w:val="0"/>
      <w:marTop w:val="0"/>
      <w:marBottom w:val="0"/>
      <w:divBdr>
        <w:top w:val="none" w:sz="0" w:space="0" w:color="auto"/>
        <w:left w:val="none" w:sz="0" w:space="0" w:color="auto"/>
        <w:bottom w:val="none" w:sz="0" w:space="0" w:color="auto"/>
        <w:right w:val="none" w:sz="0" w:space="0" w:color="auto"/>
      </w:divBdr>
    </w:div>
    <w:div w:id="1101877521">
      <w:bodyDiv w:val="1"/>
      <w:marLeft w:val="0"/>
      <w:marRight w:val="0"/>
      <w:marTop w:val="0"/>
      <w:marBottom w:val="0"/>
      <w:divBdr>
        <w:top w:val="none" w:sz="0" w:space="0" w:color="auto"/>
        <w:left w:val="none" w:sz="0" w:space="0" w:color="auto"/>
        <w:bottom w:val="none" w:sz="0" w:space="0" w:color="auto"/>
        <w:right w:val="none" w:sz="0" w:space="0" w:color="auto"/>
      </w:divBdr>
    </w:div>
    <w:div w:id="1102988513">
      <w:bodyDiv w:val="1"/>
      <w:marLeft w:val="0"/>
      <w:marRight w:val="0"/>
      <w:marTop w:val="0"/>
      <w:marBottom w:val="0"/>
      <w:divBdr>
        <w:top w:val="none" w:sz="0" w:space="0" w:color="auto"/>
        <w:left w:val="none" w:sz="0" w:space="0" w:color="auto"/>
        <w:bottom w:val="none" w:sz="0" w:space="0" w:color="auto"/>
        <w:right w:val="none" w:sz="0" w:space="0" w:color="auto"/>
      </w:divBdr>
    </w:div>
    <w:div w:id="1113666653">
      <w:bodyDiv w:val="1"/>
      <w:marLeft w:val="0"/>
      <w:marRight w:val="0"/>
      <w:marTop w:val="0"/>
      <w:marBottom w:val="0"/>
      <w:divBdr>
        <w:top w:val="none" w:sz="0" w:space="0" w:color="auto"/>
        <w:left w:val="none" w:sz="0" w:space="0" w:color="auto"/>
        <w:bottom w:val="none" w:sz="0" w:space="0" w:color="auto"/>
        <w:right w:val="none" w:sz="0" w:space="0" w:color="auto"/>
      </w:divBdr>
    </w:div>
    <w:div w:id="1155218988">
      <w:bodyDiv w:val="1"/>
      <w:marLeft w:val="0"/>
      <w:marRight w:val="0"/>
      <w:marTop w:val="0"/>
      <w:marBottom w:val="0"/>
      <w:divBdr>
        <w:top w:val="none" w:sz="0" w:space="0" w:color="auto"/>
        <w:left w:val="none" w:sz="0" w:space="0" w:color="auto"/>
        <w:bottom w:val="none" w:sz="0" w:space="0" w:color="auto"/>
        <w:right w:val="none" w:sz="0" w:space="0" w:color="auto"/>
      </w:divBdr>
    </w:div>
    <w:div w:id="1164395525">
      <w:bodyDiv w:val="1"/>
      <w:marLeft w:val="0"/>
      <w:marRight w:val="0"/>
      <w:marTop w:val="0"/>
      <w:marBottom w:val="0"/>
      <w:divBdr>
        <w:top w:val="none" w:sz="0" w:space="0" w:color="auto"/>
        <w:left w:val="none" w:sz="0" w:space="0" w:color="auto"/>
        <w:bottom w:val="none" w:sz="0" w:space="0" w:color="auto"/>
        <w:right w:val="none" w:sz="0" w:space="0" w:color="auto"/>
      </w:divBdr>
    </w:div>
    <w:div w:id="1165901210">
      <w:bodyDiv w:val="1"/>
      <w:marLeft w:val="0"/>
      <w:marRight w:val="0"/>
      <w:marTop w:val="0"/>
      <w:marBottom w:val="0"/>
      <w:divBdr>
        <w:top w:val="none" w:sz="0" w:space="0" w:color="auto"/>
        <w:left w:val="none" w:sz="0" w:space="0" w:color="auto"/>
        <w:bottom w:val="none" w:sz="0" w:space="0" w:color="auto"/>
        <w:right w:val="none" w:sz="0" w:space="0" w:color="auto"/>
      </w:divBdr>
    </w:div>
    <w:div w:id="1190952947">
      <w:bodyDiv w:val="1"/>
      <w:marLeft w:val="0"/>
      <w:marRight w:val="0"/>
      <w:marTop w:val="0"/>
      <w:marBottom w:val="0"/>
      <w:divBdr>
        <w:top w:val="none" w:sz="0" w:space="0" w:color="auto"/>
        <w:left w:val="none" w:sz="0" w:space="0" w:color="auto"/>
        <w:bottom w:val="none" w:sz="0" w:space="0" w:color="auto"/>
        <w:right w:val="none" w:sz="0" w:space="0" w:color="auto"/>
      </w:divBdr>
    </w:div>
    <w:div w:id="1195534008">
      <w:bodyDiv w:val="1"/>
      <w:marLeft w:val="0"/>
      <w:marRight w:val="0"/>
      <w:marTop w:val="0"/>
      <w:marBottom w:val="0"/>
      <w:divBdr>
        <w:top w:val="none" w:sz="0" w:space="0" w:color="auto"/>
        <w:left w:val="none" w:sz="0" w:space="0" w:color="auto"/>
        <w:bottom w:val="none" w:sz="0" w:space="0" w:color="auto"/>
        <w:right w:val="none" w:sz="0" w:space="0" w:color="auto"/>
      </w:divBdr>
    </w:div>
    <w:div w:id="1196508081">
      <w:bodyDiv w:val="1"/>
      <w:marLeft w:val="0"/>
      <w:marRight w:val="0"/>
      <w:marTop w:val="0"/>
      <w:marBottom w:val="0"/>
      <w:divBdr>
        <w:top w:val="none" w:sz="0" w:space="0" w:color="auto"/>
        <w:left w:val="none" w:sz="0" w:space="0" w:color="auto"/>
        <w:bottom w:val="none" w:sz="0" w:space="0" w:color="auto"/>
        <w:right w:val="none" w:sz="0" w:space="0" w:color="auto"/>
      </w:divBdr>
    </w:div>
    <w:div w:id="1209950382">
      <w:bodyDiv w:val="1"/>
      <w:marLeft w:val="0"/>
      <w:marRight w:val="0"/>
      <w:marTop w:val="0"/>
      <w:marBottom w:val="0"/>
      <w:divBdr>
        <w:top w:val="none" w:sz="0" w:space="0" w:color="auto"/>
        <w:left w:val="none" w:sz="0" w:space="0" w:color="auto"/>
        <w:bottom w:val="none" w:sz="0" w:space="0" w:color="auto"/>
        <w:right w:val="none" w:sz="0" w:space="0" w:color="auto"/>
      </w:divBdr>
    </w:div>
    <w:div w:id="1257636090">
      <w:bodyDiv w:val="1"/>
      <w:marLeft w:val="0"/>
      <w:marRight w:val="0"/>
      <w:marTop w:val="0"/>
      <w:marBottom w:val="0"/>
      <w:divBdr>
        <w:top w:val="none" w:sz="0" w:space="0" w:color="auto"/>
        <w:left w:val="none" w:sz="0" w:space="0" w:color="auto"/>
        <w:bottom w:val="none" w:sz="0" w:space="0" w:color="auto"/>
        <w:right w:val="none" w:sz="0" w:space="0" w:color="auto"/>
      </w:divBdr>
    </w:div>
    <w:div w:id="1262178136">
      <w:bodyDiv w:val="1"/>
      <w:marLeft w:val="0"/>
      <w:marRight w:val="0"/>
      <w:marTop w:val="0"/>
      <w:marBottom w:val="0"/>
      <w:divBdr>
        <w:top w:val="none" w:sz="0" w:space="0" w:color="auto"/>
        <w:left w:val="none" w:sz="0" w:space="0" w:color="auto"/>
        <w:bottom w:val="none" w:sz="0" w:space="0" w:color="auto"/>
        <w:right w:val="none" w:sz="0" w:space="0" w:color="auto"/>
      </w:divBdr>
    </w:div>
    <w:div w:id="1262834135">
      <w:bodyDiv w:val="1"/>
      <w:marLeft w:val="0"/>
      <w:marRight w:val="0"/>
      <w:marTop w:val="0"/>
      <w:marBottom w:val="0"/>
      <w:divBdr>
        <w:top w:val="none" w:sz="0" w:space="0" w:color="auto"/>
        <w:left w:val="none" w:sz="0" w:space="0" w:color="auto"/>
        <w:bottom w:val="none" w:sz="0" w:space="0" w:color="auto"/>
        <w:right w:val="none" w:sz="0" w:space="0" w:color="auto"/>
      </w:divBdr>
    </w:div>
    <w:div w:id="1272669187">
      <w:bodyDiv w:val="1"/>
      <w:marLeft w:val="0"/>
      <w:marRight w:val="0"/>
      <w:marTop w:val="0"/>
      <w:marBottom w:val="0"/>
      <w:divBdr>
        <w:top w:val="none" w:sz="0" w:space="0" w:color="auto"/>
        <w:left w:val="none" w:sz="0" w:space="0" w:color="auto"/>
        <w:bottom w:val="none" w:sz="0" w:space="0" w:color="auto"/>
        <w:right w:val="none" w:sz="0" w:space="0" w:color="auto"/>
      </w:divBdr>
    </w:div>
    <w:div w:id="1302733749">
      <w:bodyDiv w:val="1"/>
      <w:marLeft w:val="0"/>
      <w:marRight w:val="0"/>
      <w:marTop w:val="0"/>
      <w:marBottom w:val="0"/>
      <w:divBdr>
        <w:top w:val="none" w:sz="0" w:space="0" w:color="auto"/>
        <w:left w:val="none" w:sz="0" w:space="0" w:color="auto"/>
        <w:bottom w:val="none" w:sz="0" w:space="0" w:color="auto"/>
        <w:right w:val="none" w:sz="0" w:space="0" w:color="auto"/>
      </w:divBdr>
    </w:div>
    <w:div w:id="1321545944">
      <w:bodyDiv w:val="1"/>
      <w:marLeft w:val="0"/>
      <w:marRight w:val="0"/>
      <w:marTop w:val="0"/>
      <w:marBottom w:val="0"/>
      <w:divBdr>
        <w:top w:val="none" w:sz="0" w:space="0" w:color="auto"/>
        <w:left w:val="none" w:sz="0" w:space="0" w:color="auto"/>
        <w:bottom w:val="none" w:sz="0" w:space="0" w:color="auto"/>
        <w:right w:val="none" w:sz="0" w:space="0" w:color="auto"/>
      </w:divBdr>
    </w:div>
    <w:div w:id="1336768753">
      <w:bodyDiv w:val="1"/>
      <w:marLeft w:val="0"/>
      <w:marRight w:val="0"/>
      <w:marTop w:val="0"/>
      <w:marBottom w:val="0"/>
      <w:divBdr>
        <w:top w:val="none" w:sz="0" w:space="0" w:color="auto"/>
        <w:left w:val="none" w:sz="0" w:space="0" w:color="auto"/>
        <w:bottom w:val="none" w:sz="0" w:space="0" w:color="auto"/>
        <w:right w:val="none" w:sz="0" w:space="0" w:color="auto"/>
      </w:divBdr>
    </w:div>
    <w:div w:id="1351226268">
      <w:bodyDiv w:val="1"/>
      <w:marLeft w:val="0"/>
      <w:marRight w:val="0"/>
      <w:marTop w:val="0"/>
      <w:marBottom w:val="0"/>
      <w:divBdr>
        <w:top w:val="none" w:sz="0" w:space="0" w:color="auto"/>
        <w:left w:val="none" w:sz="0" w:space="0" w:color="auto"/>
        <w:bottom w:val="none" w:sz="0" w:space="0" w:color="auto"/>
        <w:right w:val="none" w:sz="0" w:space="0" w:color="auto"/>
      </w:divBdr>
    </w:div>
    <w:div w:id="1360931249">
      <w:bodyDiv w:val="1"/>
      <w:marLeft w:val="0"/>
      <w:marRight w:val="0"/>
      <w:marTop w:val="0"/>
      <w:marBottom w:val="0"/>
      <w:divBdr>
        <w:top w:val="none" w:sz="0" w:space="0" w:color="auto"/>
        <w:left w:val="none" w:sz="0" w:space="0" w:color="auto"/>
        <w:bottom w:val="none" w:sz="0" w:space="0" w:color="auto"/>
        <w:right w:val="none" w:sz="0" w:space="0" w:color="auto"/>
      </w:divBdr>
    </w:div>
    <w:div w:id="1370109258">
      <w:bodyDiv w:val="1"/>
      <w:marLeft w:val="0"/>
      <w:marRight w:val="0"/>
      <w:marTop w:val="0"/>
      <w:marBottom w:val="0"/>
      <w:divBdr>
        <w:top w:val="none" w:sz="0" w:space="0" w:color="auto"/>
        <w:left w:val="none" w:sz="0" w:space="0" w:color="auto"/>
        <w:bottom w:val="none" w:sz="0" w:space="0" w:color="auto"/>
        <w:right w:val="none" w:sz="0" w:space="0" w:color="auto"/>
      </w:divBdr>
    </w:div>
    <w:div w:id="1380131326">
      <w:bodyDiv w:val="1"/>
      <w:marLeft w:val="0"/>
      <w:marRight w:val="0"/>
      <w:marTop w:val="0"/>
      <w:marBottom w:val="0"/>
      <w:divBdr>
        <w:top w:val="none" w:sz="0" w:space="0" w:color="auto"/>
        <w:left w:val="none" w:sz="0" w:space="0" w:color="auto"/>
        <w:bottom w:val="none" w:sz="0" w:space="0" w:color="auto"/>
        <w:right w:val="none" w:sz="0" w:space="0" w:color="auto"/>
      </w:divBdr>
    </w:div>
    <w:div w:id="1390498070">
      <w:bodyDiv w:val="1"/>
      <w:marLeft w:val="0"/>
      <w:marRight w:val="0"/>
      <w:marTop w:val="0"/>
      <w:marBottom w:val="0"/>
      <w:divBdr>
        <w:top w:val="none" w:sz="0" w:space="0" w:color="auto"/>
        <w:left w:val="none" w:sz="0" w:space="0" w:color="auto"/>
        <w:bottom w:val="none" w:sz="0" w:space="0" w:color="auto"/>
        <w:right w:val="none" w:sz="0" w:space="0" w:color="auto"/>
      </w:divBdr>
    </w:div>
    <w:div w:id="1390574135">
      <w:bodyDiv w:val="1"/>
      <w:marLeft w:val="0"/>
      <w:marRight w:val="0"/>
      <w:marTop w:val="0"/>
      <w:marBottom w:val="0"/>
      <w:divBdr>
        <w:top w:val="none" w:sz="0" w:space="0" w:color="auto"/>
        <w:left w:val="none" w:sz="0" w:space="0" w:color="auto"/>
        <w:bottom w:val="none" w:sz="0" w:space="0" w:color="auto"/>
        <w:right w:val="none" w:sz="0" w:space="0" w:color="auto"/>
      </w:divBdr>
    </w:div>
    <w:div w:id="1404646986">
      <w:bodyDiv w:val="1"/>
      <w:marLeft w:val="0"/>
      <w:marRight w:val="0"/>
      <w:marTop w:val="0"/>
      <w:marBottom w:val="0"/>
      <w:divBdr>
        <w:top w:val="none" w:sz="0" w:space="0" w:color="auto"/>
        <w:left w:val="none" w:sz="0" w:space="0" w:color="auto"/>
        <w:bottom w:val="none" w:sz="0" w:space="0" w:color="auto"/>
        <w:right w:val="none" w:sz="0" w:space="0" w:color="auto"/>
      </w:divBdr>
    </w:div>
    <w:div w:id="1404790080">
      <w:bodyDiv w:val="1"/>
      <w:marLeft w:val="0"/>
      <w:marRight w:val="0"/>
      <w:marTop w:val="0"/>
      <w:marBottom w:val="0"/>
      <w:divBdr>
        <w:top w:val="none" w:sz="0" w:space="0" w:color="auto"/>
        <w:left w:val="none" w:sz="0" w:space="0" w:color="auto"/>
        <w:bottom w:val="none" w:sz="0" w:space="0" w:color="auto"/>
        <w:right w:val="none" w:sz="0" w:space="0" w:color="auto"/>
      </w:divBdr>
    </w:div>
    <w:div w:id="1408651451">
      <w:bodyDiv w:val="1"/>
      <w:marLeft w:val="0"/>
      <w:marRight w:val="0"/>
      <w:marTop w:val="0"/>
      <w:marBottom w:val="0"/>
      <w:divBdr>
        <w:top w:val="none" w:sz="0" w:space="0" w:color="auto"/>
        <w:left w:val="none" w:sz="0" w:space="0" w:color="auto"/>
        <w:bottom w:val="none" w:sz="0" w:space="0" w:color="auto"/>
        <w:right w:val="none" w:sz="0" w:space="0" w:color="auto"/>
      </w:divBdr>
    </w:div>
    <w:div w:id="1410344912">
      <w:bodyDiv w:val="1"/>
      <w:marLeft w:val="0"/>
      <w:marRight w:val="0"/>
      <w:marTop w:val="0"/>
      <w:marBottom w:val="0"/>
      <w:divBdr>
        <w:top w:val="none" w:sz="0" w:space="0" w:color="auto"/>
        <w:left w:val="none" w:sz="0" w:space="0" w:color="auto"/>
        <w:bottom w:val="none" w:sz="0" w:space="0" w:color="auto"/>
        <w:right w:val="none" w:sz="0" w:space="0" w:color="auto"/>
      </w:divBdr>
    </w:div>
    <w:div w:id="1432899272">
      <w:bodyDiv w:val="1"/>
      <w:marLeft w:val="0"/>
      <w:marRight w:val="0"/>
      <w:marTop w:val="0"/>
      <w:marBottom w:val="0"/>
      <w:divBdr>
        <w:top w:val="none" w:sz="0" w:space="0" w:color="auto"/>
        <w:left w:val="none" w:sz="0" w:space="0" w:color="auto"/>
        <w:bottom w:val="none" w:sz="0" w:space="0" w:color="auto"/>
        <w:right w:val="none" w:sz="0" w:space="0" w:color="auto"/>
      </w:divBdr>
    </w:div>
    <w:div w:id="1442916488">
      <w:bodyDiv w:val="1"/>
      <w:marLeft w:val="0"/>
      <w:marRight w:val="0"/>
      <w:marTop w:val="0"/>
      <w:marBottom w:val="0"/>
      <w:divBdr>
        <w:top w:val="none" w:sz="0" w:space="0" w:color="auto"/>
        <w:left w:val="none" w:sz="0" w:space="0" w:color="auto"/>
        <w:bottom w:val="none" w:sz="0" w:space="0" w:color="auto"/>
        <w:right w:val="none" w:sz="0" w:space="0" w:color="auto"/>
      </w:divBdr>
    </w:div>
    <w:div w:id="1459951667">
      <w:bodyDiv w:val="1"/>
      <w:marLeft w:val="0"/>
      <w:marRight w:val="0"/>
      <w:marTop w:val="0"/>
      <w:marBottom w:val="0"/>
      <w:divBdr>
        <w:top w:val="none" w:sz="0" w:space="0" w:color="auto"/>
        <w:left w:val="none" w:sz="0" w:space="0" w:color="auto"/>
        <w:bottom w:val="none" w:sz="0" w:space="0" w:color="auto"/>
        <w:right w:val="none" w:sz="0" w:space="0" w:color="auto"/>
      </w:divBdr>
    </w:div>
    <w:div w:id="1476144138">
      <w:bodyDiv w:val="1"/>
      <w:marLeft w:val="0"/>
      <w:marRight w:val="0"/>
      <w:marTop w:val="0"/>
      <w:marBottom w:val="0"/>
      <w:divBdr>
        <w:top w:val="none" w:sz="0" w:space="0" w:color="auto"/>
        <w:left w:val="none" w:sz="0" w:space="0" w:color="auto"/>
        <w:bottom w:val="none" w:sz="0" w:space="0" w:color="auto"/>
        <w:right w:val="none" w:sz="0" w:space="0" w:color="auto"/>
      </w:divBdr>
    </w:div>
    <w:div w:id="1496145721">
      <w:bodyDiv w:val="1"/>
      <w:marLeft w:val="0"/>
      <w:marRight w:val="0"/>
      <w:marTop w:val="0"/>
      <w:marBottom w:val="0"/>
      <w:divBdr>
        <w:top w:val="none" w:sz="0" w:space="0" w:color="auto"/>
        <w:left w:val="none" w:sz="0" w:space="0" w:color="auto"/>
        <w:bottom w:val="none" w:sz="0" w:space="0" w:color="auto"/>
        <w:right w:val="none" w:sz="0" w:space="0" w:color="auto"/>
      </w:divBdr>
    </w:div>
    <w:div w:id="1517841460">
      <w:bodyDiv w:val="1"/>
      <w:marLeft w:val="0"/>
      <w:marRight w:val="0"/>
      <w:marTop w:val="0"/>
      <w:marBottom w:val="0"/>
      <w:divBdr>
        <w:top w:val="none" w:sz="0" w:space="0" w:color="auto"/>
        <w:left w:val="none" w:sz="0" w:space="0" w:color="auto"/>
        <w:bottom w:val="none" w:sz="0" w:space="0" w:color="auto"/>
        <w:right w:val="none" w:sz="0" w:space="0" w:color="auto"/>
      </w:divBdr>
    </w:div>
    <w:div w:id="1539967761">
      <w:bodyDiv w:val="1"/>
      <w:marLeft w:val="0"/>
      <w:marRight w:val="0"/>
      <w:marTop w:val="0"/>
      <w:marBottom w:val="0"/>
      <w:divBdr>
        <w:top w:val="none" w:sz="0" w:space="0" w:color="auto"/>
        <w:left w:val="none" w:sz="0" w:space="0" w:color="auto"/>
        <w:bottom w:val="none" w:sz="0" w:space="0" w:color="auto"/>
        <w:right w:val="none" w:sz="0" w:space="0" w:color="auto"/>
      </w:divBdr>
    </w:div>
    <w:div w:id="1551065946">
      <w:bodyDiv w:val="1"/>
      <w:marLeft w:val="0"/>
      <w:marRight w:val="0"/>
      <w:marTop w:val="0"/>
      <w:marBottom w:val="0"/>
      <w:divBdr>
        <w:top w:val="none" w:sz="0" w:space="0" w:color="auto"/>
        <w:left w:val="none" w:sz="0" w:space="0" w:color="auto"/>
        <w:bottom w:val="none" w:sz="0" w:space="0" w:color="auto"/>
        <w:right w:val="none" w:sz="0" w:space="0" w:color="auto"/>
      </w:divBdr>
    </w:div>
    <w:div w:id="1562135414">
      <w:bodyDiv w:val="1"/>
      <w:marLeft w:val="0"/>
      <w:marRight w:val="0"/>
      <w:marTop w:val="0"/>
      <w:marBottom w:val="0"/>
      <w:divBdr>
        <w:top w:val="none" w:sz="0" w:space="0" w:color="auto"/>
        <w:left w:val="none" w:sz="0" w:space="0" w:color="auto"/>
        <w:bottom w:val="none" w:sz="0" w:space="0" w:color="auto"/>
        <w:right w:val="none" w:sz="0" w:space="0" w:color="auto"/>
      </w:divBdr>
    </w:div>
    <w:div w:id="1565220384">
      <w:bodyDiv w:val="1"/>
      <w:marLeft w:val="0"/>
      <w:marRight w:val="0"/>
      <w:marTop w:val="0"/>
      <w:marBottom w:val="0"/>
      <w:divBdr>
        <w:top w:val="none" w:sz="0" w:space="0" w:color="auto"/>
        <w:left w:val="none" w:sz="0" w:space="0" w:color="auto"/>
        <w:bottom w:val="none" w:sz="0" w:space="0" w:color="auto"/>
        <w:right w:val="none" w:sz="0" w:space="0" w:color="auto"/>
      </w:divBdr>
    </w:div>
    <w:div w:id="1565985874">
      <w:bodyDiv w:val="1"/>
      <w:marLeft w:val="0"/>
      <w:marRight w:val="0"/>
      <w:marTop w:val="0"/>
      <w:marBottom w:val="0"/>
      <w:divBdr>
        <w:top w:val="none" w:sz="0" w:space="0" w:color="auto"/>
        <w:left w:val="none" w:sz="0" w:space="0" w:color="auto"/>
        <w:bottom w:val="none" w:sz="0" w:space="0" w:color="auto"/>
        <w:right w:val="none" w:sz="0" w:space="0" w:color="auto"/>
      </w:divBdr>
    </w:div>
    <w:div w:id="1588880277">
      <w:bodyDiv w:val="1"/>
      <w:marLeft w:val="0"/>
      <w:marRight w:val="0"/>
      <w:marTop w:val="0"/>
      <w:marBottom w:val="0"/>
      <w:divBdr>
        <w:top w:val="none" w:sz="0" w:space="0" w:color="auto"/>
        <w:left w:val="none" w:sz="0" w:space="0" w:color="auto"/>
        <w:bottom w:val="none" w:sz="0" w:space="0" w:color="auto"/>
        <w:right w:val="none" w:sz="0" w:space="0" w:color="auto"/>
      </w:divBdr>
    </w:div>
    <w:div w:id="1588923754">
      <w:bodyDiv w:val="1"/>
      <w:marLeft w:val="0"/>
      <w:marRight w:val="0"/>
      <w:marTop w:val="0"/>
      <w:marBottom w:val="0"/>
      <w:divBdr>
        <w:top w:val="none" w:sz="0" w:space="0" w:color="auto"/>
        <w:left w:val="none" w:sz="0" w:space="0" w:color="auto"/>
        <w:bottom w:val="none" w:sz="0" w:space="0" w:color="auto"/>
        <w:right w:val="none" w:sz="0" w:space="0" w:color="auto"/>
      </w:divBdr>
    </w:div>
    <w:div w:id="1597396841">
      <w:bodyDiv w:val="1"/>
      <w:marLeft w:val="0"/>
      <w:marRight w:val="0"/>
      <w:marTop w:val="0"/>
      <w:marBottom w:val="0"/>
      <w:divBdr>
        <w:top w:val="none" w:sz="0" w:space="0" w:color="auto"/>
        <w:left w:val="none" w:sz="0" w:space="0" w:color="auto"/>
        <w:bottom w:val="none" w:sz="0" w:space="0" w:color="auto"/>
        <w:right w:val="none" w:sz="0" w:space="0" w:color="auto"/>
      </w:divBdr>
    </w:div>
    <w:div w:id="1615402840">
      <w:bodyDiv w:val="1"/>
      <w:marLeft w:val="0"/>
      <w:marRight w:val="0"/>
      <w:marTop w:val="0"/>
      <w:marBottom w:val="0"/>
      <w:divBdr>
        <w:top w:val="none" w:sz="0" w:space="0" w:color="auto"/>
        <w:left w:val="none" w:sz="0" w:space="0" w:color="auto"/>
        <w:bottom w:val="none" w:sz="0" w:space="0" w:color="auto"/>
        <w:right w:val="none" w:sz="0" w:space="0" w:color="auto"/>
      </w:divBdr>
    </w:div>
    <w:div w:id="1635018311">
      <w:bodyDiv w:val="1"/>
      <w:marLeft w:val="0"/>
      <w:marRight w:val="0"/>
      <w:marTop w:val="0"/>
      <w:marBottom w:val="0"/>
      <w:divBdr>
        <w:top w:val="none" w:sz="0" w:space="0" w:color="auto"/>
        <w:left w:val="none" w:sz="0" w:space="0" w:color="auto"/>
        <w:bottom w:val="none" w:sz="0" w:space="0" w:color="auto"/>
        <w:right w:val="none" w:sz="0" w:space="0" w:color="auto"/>
      </w:divBdr>
    </w:div>
    <w:div w:id="1644507365">
      <w:bodyDiv w:val="1"/>
      <w:marLeft w:val="0"/>
      <w:marRight w:val="0"/>
      <w:marTop w:val="0"/>
      <w:marBottom w:val="0"/>
      <w:divBdr>
        <w:top w:val="none" w:sz="0" w:space="0" w:color="auto"/>
        <w:left w:val="none" w:sz="0" w:space="0" w:color="auto"/>
        <w:bottom w:val="none" w:sz="0" w:space="0" w:color="auto"/>
        <w:right w:val="none" w:sz="0" w:space="0" w:color="auto"/>
      </w:divBdr>
    </w:div>
    <w:div w:id="1662854113">
      <w:bodyDiv w:val="1"/>
      <w:marLeft w:val="0"/>
      <w:marRight w:val="0"/>
      <w:marTop w:val="0"/>
      <w:marBottom w:val="0"/>
      <w:divBdr>
        <w:top w:val="none" w:sz="0" w:space="0" w:color="auto"/>
        <w:left w:val="none" w:sz="0" w:space="0" w:color="auto"/>
        <w:bottom w:val="none" w:sz="0" w:space="0" w:color="auto"/>
        <w:right w:val="none" w:sz="0" w:space="0" w:color="auto"/>
      </w:divBdr>
    </w:div>
    <w:div w:id="1664964863">
      <w:bodyDiv w:val="1"/>
      <w:marLeft w:val="0"/>
      <w:marRight w:val="0"/>
      <w:marTop w:val="0"/>
      <w:marBottom w:val="0"/>
      <w:divBdr>
        <w:top w:val="none" w:sz="0" w:space="0" w:color="auto"/>
        <w:left w:val="none" w:sz="0" w:space="0" w:color="auto"/>
        <w:bottom w:val="none" w:sz="0" w:space="0" w:color="auto"/>
        <w:right w:val="none" w:sz="0" w:space="0" w:color="auto"/>
      </w:divBdr>
    </w:div>
    <w:div w:id="1681663136">
      <w:bodyDiv w:val="1"/>
      <w:marLeft w:val="0"/>
      <w:marRight w:val="0"/>
      <w:marTop w:val="0"/>
      <w:marBottom w:val="0"/>
      <w:divBdr>
        <w:top w:val="none" w:sz="0" w:space="0" w:color="auto"/>
        <w:left w:val="none" w:sz="0" w:space="0" w:color="auto"/>
        <w:bottom w:val="none" w:sz="0" w:space="0" w:color="auto"/>
        <w:right w:val="none" w:sz="0" w:space="0" w:color="auto"/>
      </w:divBdr>
    </w:div>
    <w:div w:id="1682857391">
      <w:bodyDiv w:val="1"/>
      <w:marLeft w:val="0"/>
      <w:marRight w:val="0"/>
      <w:marTop w:val="0"/>
      <w:marBottom w:val="0"/>
      <w:divBdr>
        <w:top w:val="none" w:sz="0" w:space="0" w:color="auto"/>
        <w:left w:val="none" w:sz="0" w:space="0" w:color="auto"/>
        <w:bottom w:val="none" w:sz="0" w:space="0" w:color="auto"/>
        <w:right w:val="none" w:sz="0" w:space="0" w:color="auto"/>
      </w:divBdr>
    </w:div>
    <w:div w:id="1696729801">
      <w:bodyDiv w:val="1"/>
      <w:marLeft w:val="0"/>
      <w:marRight w:val="0"/>
      <w:marTop w:val="0"/>
      <w:marBottom w:val="0"/>
      <w:divBdr>
        <w:top w:val="none" w:sz="0" w:space="0" w:color="auto"/>
        <w:left w:val="none" w:sz="0" w:space="0" w:color="auto"/>
        <w:bottom w:val="none" w:sz="0" w:space="0" w:color="auto"/>
        <w:right w:val="none" w:sz="0" w:space="0" w:color="auto"/>
      </w:divBdr>
    </w:div>
    <w:div w:id="1708871822">
      <w:bodyDiv w:val="1"/>
      <w:marLeft w:val="0"/>
      <w:marRight w:val="0"/>
      <w:marTop w:val="0"/>
      <w:marBottom w:val="0"/>
      <w:divBdr>
        <w:top w:val="none" w:sz="0" w:space="0" w:color="auto"/>
        <w:left w:val="none" w:sz="0" w:space="0" w:color="auto"/>
        <w:bottom w:val="none" w:sz="0" w:space="0" w:color="auto"/>
        <w:right w:val="none" w:sz="0" w:space="0" w:color="auto"/>
      </w:divBdr>
    </w:div>
    <w:div w:id="1727336079">
      <w:bodyDiv w:val="1"/>
      <w:marLeft w:val="0"/>
      <w:marRight w:val="0"/>
      <w:marTop w:val="0"/>
      <w:marBottom w:val="0"/>
      <w:divBdr>
        <w:top w:val="none" w:sz="0" w:space="0" w:color="auto"/>
        <w:left w:val="none" w:sz="0" w:space="0" w:color="auto"/>
        <w:bottom w:val="none" w:sz="0" w:space="0" w:color="auto"/>
        <w:right w:val="none" w:sz="0" w:space="0" w:color="auto"/>
      </w:divBdr>
    </w:div>
    <w:div w:id="1750543234">
      <w:bodyDiv w:val="1"/>
      <w:marLeft w:val="0"/>
      <w:marRight w:val="0"/>
      <w:marTop w:val="0"/>
      <w:marBottom w:val="0"/>
      <w:divBdr>
        <w:top w:val="none" w:sz="0" w:space="0" w:color="auto"/>
        <w:left w:val="none" w:sz="0" w:space="0" w:color="auto"/>
        <w:bottom w:val="none" w:sz="0" w:space="0" w:color="auto"/>
        <w:right w:val="none" w:sz="0" w:space="0" w:color="auto"/>
      </w:divBdr>
    </w:div>
    <w:div w:id="1750955458">
      <w:bodyDiv w:val="1"/>
      <w:marLeft w:val="0"/>
      <w:marRight w:val="0"/>
      <w:marTop w:val="0"/>
      <w:marBottom w:val="0"/>
      <w:divBdr>
        <w:top w:val="none" w:sz="0" w:space="0" w:color="auto"/>
        <w:left w:val="none" w:sz="0" w:space="0" w:color="auto"/>
        <w:bottom w:val="none" w:sz="0" w:space="0" w:color="auto"/>
        <w:right w:val="none" w:sz="0" w:space="0" w:color="auto"/>
      </w:divBdr>
    </w:div>
    <w:div w:id="1778598059">
      <w:bodyDiv w:val="1"/>
      <w:marLeft w:val="0"/>
      <w:marRight w:val="0"/>
      <w:marTop w:val="0"/>
      <w:marBottom w:val="0"/>
      <w:divBdr>
        <w:top w:val="none" w:sz="0" w:space="0" w:color="auto"/>
        <w:left w:val="none" w:sz="0" w:space="0" w:color="auto"/>
        <w:bottom w:val="none" w:sz="0" w:space="0" w:color="auto"/>
        <w:right w:val="none" w:sz="0" w:space="0" w:color="auto"/>
      </w:divBdr>
    </w:div>
    <w:div w:id="1797136899">
      <w:bodyDiv w:val="1"/>
      <w:marLeft w:val="0"/>
      <w:marRight w:val="0"/>
      <w:marTop w:val="0"/>
      <w:marBottom w:val="0"/>
      <w:divBdr>
        <w:top w:val="none" w:sz="0" w:space="0" w:color="auto"/>
        <w:left w:val="none" w:sz="0" w:space="0" w:color="auto"/>
        <w:bottom w:val="none" w:sz="0" w:space="0" w:color="auto"/>
        <w:right w:val="none" w:sz="0" w:space="0" w:color="auto"/>
      </w:divBdr>
    </w:div>
    <w:div w:id="1833985145">
      <w:bodyDiv w:val="1"/>
      <w:marLeft w:val="0"/>
      <w:marRight w:val="0"/>
      <w:marTop w:val="0"/>
      <w:marBottom w:val="0"/>
      <w:divBdr>
        <w:top w:val="none" w:sz="0" w:space="0" w:color="auto"/>
        <w:left w:val="none" w:sz="0" w:space="0" w:color="auto"/>
        <w:bottom w:val="none" w:sz="0" w:space="0" w:color="auto"/>
        <w:right w:val="none" w:sz="0" w:space="0" w:color="auto"/>
      </w:divBdr>
    </w:div>
    <w:div w:id="1855411846">
      <w:bodyDiv w:val="1"/>
      <w:marLeft w:val="0"/>
      <w:marRight w:val="0"/>
      <w:marTop w:val="0"/>
      <w:marBottom w:val="0"/>
      <w:divBdr>
        <w:top w:val="none" w:sz="0" w:space="0" w:color="auto"/>
        <w:left w:val="none" w:sz="0" w:space="0" w:color="auto"/>
        <w:bottom w:val="none" w:sz="0" w:space="0" w:color="auto"/>
        <w:right w:val="none" w:sz="0" w:space="0" w:color="auto"/>
      </w:divBdr>
    </w:div>
    <w:div w:id="1856453515">
      <w:bodyDiv w:val="1"/>
      <w:marLeft w:val="0"/>
      <w:marRight w:val="0"/>
      <w:marTop w:val="0"/>
      <w:marBottom w:val="0"/>
      <w:divBdr>
        <w:top w:val="none" w:sz="0" w:space="0" w:color="auto"/>
        <w:left w:val="none" w:sz="0" w:space="0" w:color="auto"/>
        <w:bottom w:val="none" w:sz="0" w:space="0" w:color="auto"/>
        <w:right w:val="none" w:sz="0" w:space="0" w:color="auto"/>
      </w:divBdr>
    </w:div>
    <w:div w:id="1858545516">
      <w:bodyDiv w:val="1"/>
      <w:marLeft w:val="0"/>
      <w:marRight w:val="0"/>
      <w:marTop w:val="0"/>
      <w:marBottom w:val="0"/>
      <w:divBdr>
        <w:top w:val="none" w:sz="0" w:space="0" w:color="auto"/>
        <w:left w:val="none" w:sz="0" w:space="0" w:color="auto"/>
        <w:bottom w:val="none" w:sz="0" w:space="0" w:color="auto"/>
        <w:right w:val="none" w:sz="0" w:space="0" w:color="auto"/>
      </w:divBdr>
    </w:div>
    <w:div w:id="1860318212">
      <w:bodyDiv w:val="1"/>
      <w:marLeft w:val="0"/>
      <w:marRight w:val="0"/>
      <w:marTop w:val="0"/>
      <w:marBottom w:val="0"/>
      <w:divBdr>
        <w:top w:val="none" w:sz="0" w:space="0" w:color="auto"/>
        <w:left w:val="none" w:sz="0" w:space="0" w:color="auto"/>
        <w:bottom w:val="none" w:sz="0" w:space="0" w:color="auto"/>
        <w:right w:val="none" w:sz="0" w:space="0" w:color="auto"/>
      </w:divBdr>
    </w:div>
    <w:div w:id="1862359252">
      <w:bodyDiv w:val="1"/>
      <w:marLeft w:val="0"/>
      <w:marRight w:val="0"/>
      <w:marTop w:val="0"/>
      <w:marBottom w:val="0"/>
      <w:divBdr>
        <w:top w:val="none" w:sz="0" w:space="0" w:color="auto"/>
        <w:left w:val="none" w:sz="0" w:space="0" w:color="auto"/>
        <w:bottom w:val="none" w:sz="0" w:space="0" w:color="auto"/>
        <w:right w:val="none" w:sz="0" w:space="0" w:color="auto"/>
      </w:divBdr>
    </w:div>
    <w:div w:id="1886990655">
      <w:bodyDiv w:val="1"/>
      <w:marLeft w:val="0"/>
      <w:marRight w:val="0"/>
      <w:marTop w:val="0"/>
      <w:marBottom w:val="0"/>
      <w:divBdr>
        <w:top w:val="none" w:sz="0" w:space="0" w:color="auto"/>
        <w:left w:val="none" w:sz="0" w:space="0" w:color="auto"/>
        <w:bottom w:val="none" w:sz="0" w:space="0" w:color="auto"/>
        <w:right w:val="none" w:sz="0" w:space="0" w:color="auto"/>
      </w:divBdr>
    </w:div>
    <w:div w:id="1952349052">
      <w:bodyDiv w:val="1"/>
      <w:marLeft w:val="0"/>
      <w:marRight w:val="0"/>
      <w:marTop w:val="0"/>
      <w:marBottom w:val="0"/>
      <w:divBdr>
        <w:top w:val="none" w:sz="0" w:space="0" w:color="auto"/>
        <w:left w:val="none" w:sz="0" w:space="0" w:color="auto"/>
        <w:bottom w:val="none" w:sz="0" w:space="0" w:color="auto"/>
        <w:right w:val="none" w:sz="0" w:space="0" w:color="auto"/>
      </w:divBdr>
    </w:div>
    <w:div w:id="1956784622">
      <w:bodyDiv w:val="1"/>
      <w:marLeft w:val="0"/>
      <w:marRight w:val="0"/>
      <w:marTop w:val="0"/>
      <w:marBottom w:val="0"/>
      <w:divBdr>
        <w:top w:val="none" w:sz="0" w:space="0" w:color="auto"/>
        <w:left w:val="none" w:sz="0" w:space="0" w:color="auto"/>
        <w:bottom w:val="none" w:sz="0" w:space="0" w:color="auto"/>
        <w:right w:val="none" w:sz="0" w:space="0" w:color="auto"/>
      </w:divBdr>
    </w:div>
    <w:div w:id="1960212612">
      <w:bodyDiv w:val="1"/>
      <w:marLeft w:val="0"/>
      <w:marRight w:val="0"/>
      <w:marTop w:val="0"/>
      <w:marBottom w:val="0"/>
      <w:divBdr>
        <w:top w:val="none" w:sz="0" w:space="0" w:color="auto"/>
        <w:left w:val="none" w:sz="0" w:space="0" w:color="auto"/>
        <w:bottom w:val="none" w:sz="0" w:space="0" w:color="auto"/>
        <w:right w:val="none" w:sz="0" w:space="0" w:color="auto"/>
      </w:divBdr>
    </w:div>
    <w:div w:id="2002347857">
      <w:bodyDiv w:val="1"/>
      <w:marLeft w:val="0"/>
      <w:marRight w:val="0"/>
      <w:marTop w:val="0"/>
      <w:marBottom w:val="0"/>
      <w:divBdr>
        <w:top w:val="none" w:sz="0" w:space="0" w:color="auto"/>
        <w:left w:val="none" w:sz="0" w:space="0" w:color="auto"/>
        <w:bottom w:val="none" w:sz="0" w:space="0" w:color="auto"/>
        <w:right w:val="none" w:sz="0" w:space="0" w:color="auto"/>
      </w:divBdr>
    </w:div>
    <w:div w:id="2069378372">
      <w:bodyDiv w:val="1"/>
      <w:marLeft w:val="0"/>
      <w:marRight w:val="0"/>
      <w:marTop w:val="0"/>
      <w:marBottom w:val="0"/>
      <w:divBdr>
        <w:top w:val="none" w:sz="0" w:space="0" w:color="auto"/>
        <w:left w:val="none" w:sz="0" w:space="0" w:color="auto"/>
        <w:bottom w:val="none" w:sz="0" w:space="0" w:color="auto"/>
        <w:right w:val="none" w:sz="0" w:space="0" w:color="auto"/>
      </w:divBdr>
    </w:div>
    <w:div w:id="2077824613">
      <w:bodyDiv w:val="1"/>
      <w:marLeft w:val="0"/>
      <w:marRight w:val="0"/>
      <w:marTop w:val="0"/>
      <w:marBottom w:val="0"/>
      <w:divBdr>
        <w:top w:val="none" w:sz="0" w:space="0" w:color="auto"/>
        <w:left w:val="none" w:sz="0" w:space="0" w:color="auto"/>
        <w:bottom w:val="none" w:sz="0" w:space="0" w:color="auto"/>
        <w:right w:val="none" w:sz="0" w:space="0" w:color="auto"/>
      </w:divBdr>
    </w:div>
    <w:div w:id="2082022789">
      <w:bodyDiv w:val="1"/>
      <w:marLeft w:val="0"/>
      <w:marRight w:val="0"/>
      <w:marTop w:val="0"/>
      <w:marBottom w:val="0"/>
      <w:divBdr>
        <w:top w:val="none" w:sz="0" w:space="0" w:color="auto"/>
        <w:left w:val="none" w:sz="0" w:space="0" w:color="auto"/>
        <w:bottom w:val="none" w:sz="0" w:space="0" w:color="auto"/>
        <w:right w:val="none" w:sz="0" w:space="0" w:color="auto"/>
      </w:divBdr>
    </w:div>
    <w:div w:id="2088070948">
      <w:bodyDiv w:val="1"/>
      <w:marLeft w:val="0"/>
      <w:marRight w:val="0"/>
      <w:marTop w:val="0"/>
      <w:marBottom w:val="0"/>
      <w:divBdr>
        <w:top w:val="none" w:sz="0" w:space="0" w:color="auto"/>
        <w:left w:val="none" w:sz="0" w:space="0" w:color="auto"/>
        <w:bottom w:val="none" w:sz="0" w:space="0" w:color="auto"/>
        <w:right w:val="none" w:sz="0" w:space="0" w:color="auto"/>
      </w:divBdr>
    </w:div>
    <w:div w:id="2113085028">
      <w:bodyDiv w:val="1"/>
      <w:marLeft w:val="0"/>
      <w:marRight w:val="0"/>
      <w:marTop w:val="0"/>
      <w:marBottom w:val="0"/>
      <w:divBdr>
        <w:top w:val="none" w:sz="0" w:space="0" w:color="auto"/>
        <w:left w:val="none" w:sz="0" w:space="0" w:color="auto"/>
        <w:bottom w:val="none" w:sz="0" w:space="0" w:color="auto"/>
        <w:right w:val="none" w:sz="0" w:space="0" w:color="auto"/>
      </w:divBdr>
    </w:div>
    <w:div w:id="2124690048">
      <w:bodyDiv w:val="1"/>
      <w:marLeft w:val="0"/>
      <w:marRight w:val="0"/>
      <w:marTop w:val="0"/>
      <w:marBottom w:val="0"/>
      <w:divBdr>
        <w:top w:val="none" w:sz="0" w:space="0" w:color="auto"/>
        <w:left w:val="none" w:sz="0" w:space="0" w:color="auto"/>
        <w:bottom w:val="none" w:sz="0" w:space="0" w:color="auto"/>
        <w:right w:val="none" w:sz="0" w:space="0" w:color="auto"/>
      </w:divBdr>
    </w:div>
    <w:div w:id="2128503381">
      <w:bodyDiv w:val="1"/>
      <w:marLeft w:val="0"/>
      <w:marRight w:val="0"/>
      <w:marTop w:val="0"/>
      <w:marBottom w:val="0"/>
      <w:divBdr>
        <w:top w:val="none" w:sz="0" w:space="0" w:color="auto"/>
        <w:left w:val="none" w:sz="0" w:space="0" w:color="auto"/>
        <w:bottom w:val="none" w:sz="0" w:space="0" w:color="auto"/>
        <w:right w:val="none" w:sz="0" w:space="0" w:color="auto"/>
      </w:divBdr>
    </w:div>
    <w:div w:id="2143033360">
      <w:bodyDiv w:val="1"/>
      <w:marLeft w:val="0"/>
      <w:marRight w:val="0"/>
      <w:marTop w:val="0"/>
      <w:marBottom w:val="0"/>
      <w:divBdr>
        <w:top w:val="none" w:sz="0" w:space="0" w:color="auto"/>
        <w:left w:val="none" w:sz="0" w:space="0" w:color="auto"/>
        <w:bottom w:val="none" w:sz="0" w:space="0" w:color="auto"/>
        <w:right w:val="none" w:sz="0" w:space="0" w:color="auto"/>
      </w:divBdr>
    </w:div>
    <w:div w:id="21473589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18</Pages>
  <Words>8340</Words>
  <Characters>45041</Characters>
  <Application>Microsoft Office Word</Application>
  <DocSecurity>0</DocSecurity>
  <Lines>375</Lines>
  <Paragraphs>106</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53275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akaouki</cp:lastModifiedBy>
  <cp:revision>2</cp:revision>
  <cp:lastPrinted>2018-07-25T09:02:00Z</cp:lastPrinted>
  <dcterms:created xsi:type="dcterms:W3CDTF">2018-11-20T07:06:00Z</dcterms:created>
  <dcterms:modified xsi:type="dcterms:W3CDTF">2018-11-20T07:06:00Z</dcterms:modified>
</cp:coreProperties>
</file>