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69" w:rsidRPr="00463584" w:rsidRDefault="00E476A8" w:rsidP="00B81A69">
      <w:pPr>
        <w:framePr w:hSpace="180" w:wrap="auto" w:vAnchor="text" w:hAnchor="page" w:x="1220" w:y="-379"/>
        <w:rPr>
          <w:rFonts w:ascii="Verdana" w:hAnsi="Verdana"/>
          <w:b/>
          <w:noProof/>
        </w:rPr>
      </w:pPr>
      <w:r>
        <w:rPr>
          <w:rFonts w:ascii="Verdana" w:hAnsi="Verdana"/>
          <w:b/>
          <w:noProof/>
          <w:lang w:eastAsia="el-GR"/>
        </w:rPr>
        <w:drawing>
          <wp:inline distT="0" distB="0" distL="0" distR="0">
            <wp:extent cx="791210" cy="783590"/>
            <wp:effectExtent l="1905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640" w:rsidRDefault="00667640"/>
    <w:tbl>
      <w:tblPr>
        <w:tblpPr w:leftFromText="180" w:rightFromText="180" w:vertAnchor="text" w:horzAnchor="margin" w:tblpXSpec="center" w:tblpY="470"/>
        <w:tblW w:w="9754" w:type="dxa"/>
        <w:tblLayout w:type="fixed"/>
        <w:tblLook w:val="0000"/>
      </w:tblPr>
      <w:tblGrid>
        <w:gridCol w:w="9754"/>
      </w:tblGrid>
      <w:tr w:rsidR="00B81A69" w:rsidRPr="00463584" w:rsidTr="00B81A69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754" w:type="dxa"/>
            <w:vAlign w:val="center"/>
          </w:tcPr>
          <w:p w:rsidR="00B81A69" w:rsidRPr="008C6BB3" w:rsidRDefault="00B81A69" w:rsidP="00B81A69">
            <w:pPr>
              <w:pStyle w:val="3"/>
              <w:spacing w:after="0"/>
              <w:rPr>
                <w:rFonts w:ascii="Verdana" w:hAnsi="Verdana"/>
                <w:sz w:val="24"/>
                <w:szCs w:val="24"/>
              </w:rPr>
            </w:pPr>
            <w:r w:rsidRPr="008C6BB3">
              <w:rPr>
                <w:rFonts w:ascii="Verdana" w:hAnsi="Verdana"/>
                <w:sz w:val="24"/>
                <w:szCs w:val="24"/>
              </w:rPr>
              <w:t>ΕΛΛΗΝΙΚΗ ΔΗΜΟΚΡΑΤΙΑ</w:t>
            </w:r>
          </w:p>
        </w:tc>
      </w:tr>
      <w:tr w:rsidR="00B81A69" w:rsidRPr="00463584" w:rsidTr="00B81A69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754" w:type="dxa"/>
            <w:vAlign w:val="center"/>
          </w:tcPr>
          <w:p w:rsidR="00B81A69" w:rsidRPr="00463584" w:rsidRDefault="00B81A69" w:rsidP="00B81A69">
            <w:pPr>
              <w:spacing w:after="0"/>
              <w:rPr>
                <w:rFonts w:ascii="Verdana" w:hAnsi="Verdana"/>
                <w:b/>
                <w:sz w:val="24"/>
                <w:szCs w:val="24"/>
              </w:rPr>
            </w:pPr>
            <w:r w:rsidRPr="00463584">
              <w:rPr>
                <w:rFonts w:ascii="Verdana" w:hAnsi="Verdana"/>
                <w:b/>
                <w:sz w:val="24"/>
                <w:szCs w:val="24"/>
              </w:rPr>
              <w:t xml:space="preserve">ΝΟΜΟΣ </w:t>
            </w:r>
            <w:r>
              <w:rPr>
                <w:rFonts w:ascii="Verdana" w:hAnsi="Verdana"/>
                <w:b/>
                <w:sz w:val="24"/>
                <w:szCs w:val="24"/>
              </w:rPr>
              <w:t>ΔΩΔΕΚΑΝΗΣΟΥ</w:t>
            </w:r>
          </w:p>
        </w:tc>
      </w:tr>
      <w:tr w:rsidR="00B81A69" w:rsidRPr="00463584" w:rsidTr="00B81A69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754" w:type="dxa"/>
            <w:vAlign w:val="center"/>
          </w:tcPr>
          <w:p w:rsidR="00B81A69" w:rsidRPr="00463584" w:rsidRDefault="00B81A69" w:rsidP="00B81A69">
            <w:pPr>
              <w:spacing w:after="0"/>
              <w:rPr>
                <w:rFonts w:ascii="Verdana" w:hAnsi="Verdana"/>
                <w:b/>
                <w:sz w:val="28"/>
                <w:szCs w:val="28"/>
              </w:rPr>
            </w:pPr>
            <w:r w:rsidRPr="00463584">
              <w:rPr>
                <w:rFonts w:ascii="Verdana" w:hAnsi="Verdana"/>
                <w:b/>
                <w:sz w:val="28"/>
                <w:szCs w:val="28"/>
              </w:rPr>
              <w:t>ΔΗΜΟΣ ΡΟΔΟΥ</w:t>
            </w:r>
          </w:p>
        </w:tc>
      </w:tr>
      <w:tr w:rsidR="00B81A69" w:rsidRPr="00463584" w:rsidTr="00B81A69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754" w:type="dxa"/>
            <w:vAlign w:val="center"/>
          </w:tcPr>
          <w:p w:rsidR="00B81A69" w:rsidRPr="00463584" w:rsidRDefault="00B81A69" w:rsidP="00B81A69">
            <w:pPr>
              <w:spacing w:after="0"/>
              <w:rPr>
                <w:rFonts w:ascii="Verdana" w:hAnsi="Verdana"/>
                <w:b/>
              </w:rPr>
            </w:pPr>
            <w:r w:rsidRPr="00463584">
              <w:rPr>
                <w:rFonts w:ascii="Verdana" w:hAnsi="Verdana"/>
                <w:b/>
              </w:rPr>
              <w:t xml:space="preserve">ΔΙΕΥΘΥΝΣΗ </w:t>
            </w:r>
            <w:r>
              <w:rPr>
                <w:rFonts w:ascii="Verdana" w:hAnsi="Verdana"/>
                <w:b/>
              </w:rPr>
              <w:t xml:space="preserve">ΥΠΗΡΕΣΙΑΣ ΔΟΜΗΣΗΣ </w:t>
            </w:r>
          </w:p>
        </w:tc>
      </w:tr>
    </w:tbl>
    <w:p w:rsidR="00667640" w:rsidRDefault="00667640" w:rsidP="00625504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</w:p>
    <w:p w:rsidR="00275572" w:rsidRDefault="00625504" w:rsidP="00625504">
      <w:pPr>
        <w:spacing w:after="0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ΔΕΛΤΙΟ ΤΥΠΟΥ</w:t>
      </w:r>
    </w:p>
    <w:p w:rsidR="00625504" w:rsidRPr="005A4095" w:rsidRDefault="00625504" w:rsidP="005A4095">
      <w:pPr>
        <w:jc w:val="center"/>
      </w:pPr>
      <w:r w:rsidRPr="005A4095">
        <w:t>(Προς τους ιδιοκτήτες καταστημάτων υγειονομικού ενδιαφέροντος)</w:t>
      </w:r>
    </w:p>
    <w:p w:rsidR="00D366B0" w:rsidRPr="001675A4" w:rsidRDefault="005A4095" w:rsidP="001675A4">
      <w:pPr>
        <w:jc w:val="both"/>
      </w:pPr>
      <w:r w:rsidRPr="001675A4">
        <w:t xml:space="preserve">Μετά την έναρξη ισχύος της </w:t>
      </w:r>
      <w:hyperlink r:id="rId7" w:tgtFrame="_blank" w:history="1">
        <w:r w:rsidRPr="001675A4">
          <w:rPr>
            <w:rStyle w:val="-"/>
          </w:rPr>
          <w:t>KYA οικ. 16228/17.05.2017 (ΦΕΚ 1723/18.05.2017 τεύχος Β')</w:t>
        </w:r>
      </w:hyperlink>
      <w:r w:rsidRPr="001675A4">
        <w:t xml:space="preserve"> δηλ. έπειτα από την </w:t>
      </w:r>
      <w:r w:rsidRPr="001675A4">
        <w:rPr>
          <w:b/>
        </w:rPr>
        <w:t>18η Μαΐου 2017</w:t>
      </w:r>
      <w:r w:rsidRPr="001675A4">
        <w:t>, οι οικονομικές δραστηριότητες λειτουργούν ακολουθώντας τη νέα διαδικασία του Ν.4442/16 σε συνδυασμό με τις διατάξεις της ΚΥΑ οικ. 16228/17.05.2017 (ΦΕΚ 1723/18.05.2017 τεύχος Β').</w:t>
      </w:r>
    </w:p>
    <w:p w:rsidR="00D366B0" w:rsidRDefault="005A4095" w:rsidP="001675A4">
      <w:pPr>
        <w:jc w:val="both"/>
      </w:pPr>
      <w:r w:rsidRPr="001675A4">
        <w:t>Με τα παραπάνω</w:t>
      </w:r>
      <w:r w:rsidR="00D366B0" w:rsidRPr="001675A4">
        <w:t xml:space="preserve"> καταργείται η υποχρέωση λήψης άδειας ίδρυσης και λειτουργίας</w:t>
      </w:r>
      <w:r w:rsidR="00284D5E" w:rsidRPr="001675A4">
        <w:t xml:space="preserve"> ΚΥΕ</w:t>
      </w:r>
      <w:r w:rsidR="00D366B0" w:rsidRPr="001675A4">
        <w:t xml:space="preserve"> και ο φορέας που επιθυμεί να ασκήσει οικονομική δραστηριότητα</w:t>
      </w:r>
      <w:r w:rsidR="009E0864" w:rsidRPr="001675A4">
        <w:t xml:space="preserve"> ( φυσικό πρόσωπο ή  νόμιμο εκπρόσωπο του νομικού προσώπου συνεστημένου ή υπό σύσταση) , </w:t>
      </w:r>
      <w:r w:rsidR="00284D5E" w:rsidRPr="001675A4">
        <w:t xml:space="preserve">υπάγεται στο καθεστώς γνωστοποίησης </w:t>
      </w:r>
      <w:r w:rsidR="00C7278C" w:rsidRPr="001675A4">
        <w:rPr>
          <w:b/>
        </w:rPr>
        <w:t>εφόσον</w:t>
      </w:r>
      <w:r w:rsidR="00DF62D9" w:rsidRPr="001675A4">
        <w:rPr>
          <w:rFonts w:ascii="Verdana" w:hAnsi="Verdana"/>
          <w:b/>
          <w:color w:val="000000"/>
          <w:shd w:val="clear" w:color="auto" w:fill="FFFFFF"/>
        </w:rPr>
        <w:t xml:space="preserve"> </w:t>
      </w:r>
      <w:r w:rsidR="00DF62D9" w:rsidRPr="001675A4">
        <w:rPr>
          <w:b/>
        </w:rPr>
        <w:t>πληροί</w:t>
      </w:r>
      <w:r w:rsidR="00DF62D9" w:rsidRPr="001675A4">
        <w:t xml:space="preserve"> </w:t>
      </w:r>
      <w:r w:rsidR="00DF62D9" w:rsidRPr="001675A4">
        <w:rPr>
          <w:b/>
        </w:rPr>
        <w:t>τις νόμιμες απαιτήσε</w:t>
      </w:r>
      <w:r w:rsidR="00C7278C" w:rsidRPr="001675A4">
        <w:rPr>
          <w:b/>
        </w:rPr>
        <w:t>ις</w:t>
      </w:r>
      <w:r w:rsidR="00C7278C" w:rsidRPr="001675A4">
        <w:t xml:space="preserve"> </w:t>
      </w:r>
      <w:r w:rsidR="00C7278C" w:rsidRPr="001675A4">
        <w:rPr>
          <w:b/>
        </w:rPr>
        <w:t>λειτουργίας</w:t>
      </w:r>
      <w:r w:rsidR="00C7278C" w:rsidRPr="001675A4">
        <w:t xml:space="preserve"> της εγκατάστασης και</w:t>
      </w:r>
      <w:r w:rsidR="00DF62D9" w:rsidRPr="001675A4">
        <w:t xml:space="preserve"> είναι καθόλα έτοιμη να ξεκινήσει </w:t>
      </w:r>
      <w:r w:rsidR="00C7278C" w:rsidRPr="001675A4">
        <w:t>η</w:t>
      </w:r>
      <w:r w:rsidR="00DF62D9" w:rsidRPr="001675A4">
        <w:t xml:space="preserve"> δραστηριότητά της </w:t>
      </w:r>
      <w:r w:rsidR="00284D5E" w:rsidRPr="001675A4">
        <w:t xml:space="preserve">( </w:t>
      </w:r>
      <w:r w:rsidR="00284D5E" w:rsidRPr="001675A4">
        <w:rPr>
          <w:u w:val="single"/>
        </w:rPr>
        <w:t xml:space="preserve">από </w:t>
      </w:r>
      <w:r w:rsidR="00284D5E" w:rsidRPr="001675A4">
        <w:rPr>
          <w:b/>
          <w:u w:val="single"/>
        </w:rPr>
        <w:t>06-06-17</w:t>
      </w:r>
      <w:r w:rsidR="00284D5E" w:rsidRPr="001675A4">
        <w:t xml:space="preserve"> υποβάλλεται αποκλειστικά ηλεκτρονικά μέσω της ιστοσελίδας </w:t>
      </w:r>
      <w:hyperlink r:id="rId8" w:history="1">
        <w:r w:rsidR="00284D5E" w:rsidRPr="001675A4">
          <w:rPr>
            <w:rStyle w:val="-"/>
          </w:rPr>
          <w:t>https://notifybusiness.gov.gr</w:t>
        </w:r>
      </w:hyperlink>
      <w:r w:rsidR="00284D5E" w:rsidRPr="001675A4">
        <w:t>.</w:t>
      </w:r>
      <w:r w:rsidR="005F3FDA" w:rsidRPr="001675A4">
        <w:t>)</w:t>
      </w:r>
      <w:r w:rsidR="00EB7AD6" w:rsidRPr="001675A4">
        <w:t>.</w:t>
      </w:r>
      <w:r w:rsidR="00EB7AD6" w:rsidRPr="001675A4">
        <w:rPr>
          <w:rFonts w:ascii="Verdana" w:hAnsi="Verdana"/>
          <w:color w:val="000000"/>
          <w:shd w:val="clear" w:color="auto" w:fill="FFFFFF"/>
        </w:rPr>
        <w:t xml:space="preserve"> </w:t>
      </w:r>
      <w:r w:rsidR="00EB7AD6" w:rsidRPr="001675A4">
        <w:t xml:space="preserve">Όπου απαιτείται η προσκόμιση άδειας λειτουργίας, προσκομίζεται εφεξής το αποδεικτικό υποβολής της γνωστοποίησης. </w:t>
      </w:r>
    </w:p>
    <w:p w:rsidR="00E91951" w:rsidRDefault="00645B8D" w:rsidP="00A13D4B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645B8D">
        <w:t xml:space="preserve">Ως γνωστοποίηση ορίζεται η </w:t>
      </w:r>
      <w:r w:rsidRPr="00645B8D">
        <w:rPr>
          <w:u w:val="single"/>
        </w:rPr>
        <w:t>υποχρεωτική διαδικασία</w:t>
      </w:r>
      <w:r w:rsidRPr="00645B8D">
        <w:t xml:space="preserve"> με την οποία ο ενδιαφερόμενος ενημερώνει εκ των προτέρων την αρμόδια αρχή για την έναρξη λειτουργίας της οικονομικής δραστηριότητας, την οποία προτίθεται να ασκήσει σε ορισμένο χώρο ή εγκατάσταση, χωρίς να απαιτείται εκ των προτέρων έλεγχος.</w:t>
      </w:r>
      <w:r w:rsidR="00E91951" w:rsidRPr="00E91951">
        <w:rPr>
          <w:rFonts w:ascii="MyriadPro-Regular" w:hAnsi="MyriadPro-Regular" w:cs="MyriadPro-Regular"/>
          <w:sz w:val="20"/>
          <w:szCs w:val="20"/>
        </w:rPr>
        <w:t xml:space="preserve"> </w:t>
      </w:r>
    </w:p>
    <w:p w:rsidR="00645B8D" w:rsidRPr="00E91951" w:rsidRDefault="00E91951" w:rsidP="00A13D4B">
      <w:pPr>
        <w:autoSpaceDE w:val="0"/>
        <w:autoSpaceDN w:val="0"/>
        <w:adjustRightInd w:val="0"/>
        <w:spacing w:after="0" w:line="240" w:lineRule="auto"/>
        <w:jc w:val="both"/>
      </w:pPr>
      <w:r w:rsidRPr="00A13D4B">
        <w:rPr>
          <w:u w:val="single"/>
        </w:rPr>
        <w:t>Πριν την υποβολή της γνωστοποίησης</w:t>
      </w:r>
      <w:r w:rsidRPr="00E91951">
        <w:t xml:space="preserve"> ο φορέας θα πρέπει να υποβάλει </w:t>
      </w:r>
      <w:r>
        <w:t xml:space="preserve">αίτημα στις αρμόδιες υπηρεσίες των δημοτικών ενοτήτων του Δήμου μας  ( </w:t>
      </w:r>
      <w:r w:rsidR="00A13D4B">
        <w:t>στα διοικητικά όρια των οποίων θα λειτουργήσει το καταστήματος του)</w:t>
      </w:r>
      <w:r>
        <w:t xml:space="preserve"> </w:t>
      </w:r>
      <w:r w:rsidRPr="00E91951">
        <w:t xml:space="preserve"> για τη χορήγηση βεβαίωσης ότι το κατάστημα</w:t>
      </w:r>
      <w:r>
        <w:t xml:space="preserve"> </w:t>
      </w:r>
      <w:r w:rsidRPr="00E91951">
        <w:t>μπορεί να ιδρυθεί στη συγκεκριμένη τοποθεσία</w:t>
      </w:r>
      <w:r w:rsidR="00A13D4B">
        <w:t>.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Οι οικονομικές δραστηριότητες που μπορούν να ξεκινήσουν τη λειτουργία τους με τη διαδικασία της γνωστοποίησης, κατ’ εφαρμογή του Ν. 4442/2016, είναι οι ακόλουθες: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-Μεταποίηση Τροφίμων και Ποτών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</w:t>
      </w:r>
      <w:r w:rsidRPr="00A13D4B">
        <w:rPr>
          <w:rFonts w:ascii="Calibri" w:eastAsia="Calibri" w:hAnsi="Calibri"/>
          <w:b/>
          <w:sz w:val="22"/>
          <w:szCs w:val="22"/>
          <w:lang w:eastAsia="en-US"/>
        </w:rPr>
        <w:t>Καταστήματα Υγειονομικού Ενδιαφέροντος</w:t>
      </w:r>
      <w:r w:rsidR="00DF62D9" w:rsidRPr="00A13D4B">
        <w:rPr>
          <w:rFonts w:ascii="Calibri" w:eastAsia="Calibri" w:hAnsi="Calibri"/>
          <w:b/>
          <w:sz w:val="22"/>
          <w:szCs w:val="22"/>
          <w:lang w:eastAsia="en-US"/>
        </w:rPr>
        <w:t xml:space="preserve">, </w:t>
      </w:r>
      <w:r w:rsidR="0035078F" w:rsidRPr="00A13D4B">
        <w:rPr>
          <w:rFonts w:ascii="Calibri" w:eastAsia="Calibri" w:hAnsi="Calibri"/>
          <w:b/>
          <w:sz w:val="22"/>
          <w:szCs w:val="22"/>
          <w:lang w:eastAsia="en-US"/>
        </w:rPr>
        <w:t>θέατρα και κινηματογράφοι</w:t>
      </w:r>
    </w:p>
    <w:p w:rsidR="00F46657" w:rsidRPr="00A13D4B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3D4B">
        <w:rPr>
          <w:rFonts w:ascii="Calibri" w:eastAsia="Calibri" w:hAnsi="Calibri"/>
          <w:b/>
          <w:sz w:val="22"/>
          <w:szCs w:val="22"/>
          <w:lang w:eastAsia="en-US"/>
        </w:rPr>
        <w:t>-Αυτόματοι πωλητές</w:t>
      </w:r>
    </w:p>
    <w:p w:rsidR="00F46657" w:rsidRPr="00A13D4B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</w:t>
      </w:r>
      <w:r w:rsidRPr="00A13D4B">
        <w:rPr>
          <w:rFonts w:ascii="Calibri" w:eastAsia="Calibri" w:hAnsi="Calibri"/>
          <w:b/>
          <w:sz w:val="22"/>
          <w:szCs w:val="22"/>
          <w:lang w:eastAsia="en-US"/>
        </w:rPr>
        <w:t xml:space="preserve">Παρασκευή και πώληση καφέ από τα πρατήρια άρτου και ειδών ζαχαροπλαστικής των αρτοποιών, τα πρατήρια  </w:t>
      </w:r>
    </w:p>
    <w:p w:rsidR="00F46657" w:rsidRPr="00A13D4B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3D4B">
        <w:rPr>
          <w:rFonts w:ascii="Calibri" w:eastAsia="Calibri" w:hAnsi="Calibri"/>
          <w:b/>
          <w:sz w:val="22"/>
          <w:szCs w:val="22"/>
          <w:lang w:eastAsia="en-US"/>
        </w:rPr>
        <w:t xml:space="preserve"> άρτου και τα καφεκοπτεία</w:t>
      </w:r>
    </w:p>
    <w:p w:rsidR="00F46657" w:rsidRPr="00A13D4B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A13D4B">
        <w:rPr>
          <w:rFonts w:ascii="Calibri" w:eastAsia="Calibri" w:hAnsi="Calibri"/>
          <w:b/>
          <w:sz w:val="22"/>
          <w:szCs w:val="22"/>
          <w:lang w:eastAsia="en-US"/>
        </w:rPr>
        <w:t>-Πώληση τυποποιημένων τροφίμων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-Καταστήματα Υγειονομικού Ενδιαφέροντος που λειτουργούν εντός Τουριστικών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46657">
        <w:rPr>
          <w:rFonts w:ascii="Calibri" w:eastAsia="Calibri" w:hAnsi="Calibri"/>
          <w:sz w:val="22"/>
          <w:szCs w:val="22"/>
          <w:lang w:eastAsia="en-US"/>
        </w:rPr>
        <w:t xml:space="preserve"> Καταλυμάτων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-Τουριστικά Καταλύματα και κολυμβητικές δεξαμενές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-Κολυμβητικές Δεξαμενές, εντός τουριστικών καταλυμάτων που λειτουργούν υπό  διαφορετικό φορέα</w:t>
      </w:r>
    </w:p>
    <w:p w:rsidR="00F46657" w:rsidRPr="00F46657" w:rsidRDefault="00F46657" w:rsidP="001675A4">
      <w:pPr>
        <w:pStyle w:val="Web"/>
        <w:shd w:val="clear" w:color="auto" w:fill="FFFFFF"/>
        <w:spacing w:before="0" w:beforeAutospacing="0" w:after="0" w:afterAutospacing="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46657">
        <w:rPr>
          <w:rFonts w:ascii="Calibri" w:eastAsia="Calibri" w:hAnsi="Calibri"/>
          <w:sz w:val="22"/>
          <w:szCs w:val="22"/>
          <w:lang w:eastAsia="en-US"/>
        </w:rPr>
        <w:t>-Κέντρα Αποθήκευσης και Διανομής</w:t>
      </w:r>
    </w:p>
    <w:p w:rsidR="00F46657" w:rsidRDefault="00CA2E20" w:rsidP="001675A4">
      <w:pPr>
        <w:jc w:val="both"/>
      </w:pPr>
      <w:r w:rsidRPr="00A35F44">
        <w:t xml:space="preserve"> </w:t>
      </w:r>
      <w:r w:rsidR="00A35F44" w:rsidRPr="00A35F44">
        <w:t xml:space="preserve">Από το πεδίο εφαρμογής του ανωτέρω νόμου </w:t>
      </w:r>
      <w:r w:rsidR="00A35F44">
        <w:rPr>
          <w:u w:val="single"/>
        </w:rPr>
        <w:t>ε</w:t>
      </w:r>
      <w:r w:rsidR="00F46657" w:rsidRPr="0035078F">
        <w:rPr>
          <w:u w:val="single"/>
        </w:rPr>
        <w:t xml:space="preserve">ξαιρούνται </w:t>
      </w:r>
      <w:r>
        <w:t xml:space="preserve"> τα </w:t>
      </w:r>
      <w:r w:rsidR="00A35F44">
        <w:t xml:space="preserve">κέντρα διασκέδασης , </w:t>
      </w:r>
      <w:r>
        <w:t xml:space="preserve">οι </w:t>
      </w:r>
      <w:r w:rsidR="00A35F44">
        <w:t xml:space="preserve">παιδότοποι και </w:t>
      </w:r>
      <w:r>
        <w:t xml:space="preserve">τα </w:t>
      </w:r>
      <w:r w:rsidR="00A35F44">
        <w:t xml:space="preserve">καταστήματα </w:t>
      </w:r>
      <w:r w:rsidRPr="00CA2E20">
        <w:t xml:space="preserve">υπηρεσιών </w:t>
      </w:r>
      <w:r w:rsidRPr="005142C2">
        <w:rPr>
          <w:u w:val="single"/>
        </w:rPr>
        <w:t>αμιγώς ίντερνετ</w:t>
      </w:r>
      <w:r w:rsidRPr="00CA2E20">
        <w:t xml:space="preserve"> και οι παιδότοποι.</w:t>
      </w:r>
    </w:p>
    <w:p w:rsidR="00987480" w:rsidRPr="00987480" w:rsidRDefault="00C82DD8" w:rsidP="001675A4">
      <w:pPr>
        <w:jc w:val="both"/>
      </w:pPr>
      <w:hyperlink r:id="rId9" w:anchor="collapse20" w:history="1">
        <w:r w:rsidR="00987480" w:rsidRPr="00987480">
          <w:t xml:space="preserve">Σε περίπτωση λειτουργίας στον ίδιο χώρο καταστήματος υγειονομικού ενδιαφέροντος που υπάγεται στην ΚΥA 16228/18-5-2017 (Β’ 173) </w:t>
        </w:r>
        <w:r w:rsidR="00484D50">
          <w:t xml:space="preserve">και </w:t>
        </w:r>
        <w:r w:rsidR="00997C79">
          <w:t>δεύτερης δραστηριότητας</w:t>
        </w:r>
        <w:r w:rsidR="00987480" w:rsidRPr="00987480">
          <w:t xml:space="preserve"> που υπάγεται σε άλλες διατάξεις (π.χ. παιδότοπος) </w:t>
        </w:r>
      </w:hyperlink>
      <w:r w:rsidR="00484D50">
        <w:t>τότε</w:t>
      </w:r>
      <w:r w:rsidR="00997C79" w:rsidRPr="00997C79">
        <w:rPr>
          <w:rFonts w:ascii="Helvetica" w:hAnsi="Helvetica" w:cs="Helvetica"/>
          <w:color w:val="818181"/>
          <w:shd w:val="clear" w:color="auto" w:fill="FFFFFF"/>
        </w:rPr>
        <w:t xml:space="preserve"> </w:t>
      </w:r>
      <w:r w:rsidR="001675A4" w:rsidRPr="001675A4">
        <w:t>για τ</w:t>
      </w:r>
      <w:r w:rsidR="00484D50" w:rsidRPr="00484D50">
        <w:t xml:space="preserve">η </w:t>
      </w:r>
      <w:r w:rsidR="00997C79" w:rsidRPr="00484D50">
        <w:t xml:space="preserve">λειτουργία της δεύτερης δραστηριότητας πρέπει να ακολουθηθεί </w:t>
      </w:r>
      <w:r w:rsidR="001675A4">
        <w:t>η</w:t>
      </w:r>
      <w:r w:rsidR="00997C79" w:rsidRPr="00484D50">
        <w:t xml:space="preserve"> διαδικασία αδειοδότησης, όπως ορίζεται στις σχετικές </w:t>
      </w:r>
      <w:r w:rsidR="00484D50">
        <w:t xml:space="preserve">για τη δραστηριότητα </w:t>
      </w:r>
      <w:r w:rsidR="00997C79" w:rsidRPr="00484D50">
        <w:t>διατάξεις.</w:t>
      </w:r>
    </w:p>
    <w:p w:rsidR="00284D5E" w:rsidRPr="005A4095" w:rsidRDefault="00284D5E" w:rsidP="001675A4">
      <w:pPr>
        <w:jc w:val="both"/>
      </w:pPr>
      <w:r w:rsidRPr="005A4095">
        <w:t>Από την ως άνω ημερομηνία και μετά</w:t>
      </w:r>
      <w:r w:rsidR="00EB7AD6">
        <w:t xml:space="preserve">  </w:t>
      </w:r>
      <w:r w:rsidR="00EB7AD6" w:rsidRPr="00A13D4B">
        <w:rPr>
          <w:b/>
        </w:rPr>
        <w:t>(06-06-2017)</w:t>
      </w:r>
      <w:r w:rsidRPr="005A4095">
        <w:t xml:space="preserve">, </w:t>
      </w:r>
      <w:r w:rsidR="00EB7AD6" w:rsidRPr="00EB7AD6">
        <w:t xml:space="preserve">εάν μεταβληθεί στοιχείο της δραστηριότητας με βάση το οποίο χορηγήθηκε η άδεια, ο φορέας του καταστήματος </w:t>
      </w:r>
      <w:r w:rsidR="00EB7AD6" w:rsidRPr="00EB7AD6">
        <w:rPr>
          <w:u w:val="single"/>
        </w:rPr>
        <w:t>υποχρεούται</w:t>
      </w:r>
      <w:r w:rsidR="00EB7AD6" w:rsidRPr="00EB7AD6">
        <w:t xml:space="preserve"> σε γνωστοποίηση κατά τη διάταξη του </w:t>
      </w:r>
      <w:r w:rsidR="00EB7AD6">
        <w:t xml:space="preserve">αρθ. 28 </w:t>
      </w:r>
      <w:r w:rsidR="00EB7AD6" w:rsidRPr="00EB7AD6">
        <w:t xml:space="preserve">και εφεξής η λειτουργία του καταστήματος διέπεται από τις διατάξεις του Ν.4442/16. </w:t>
      </w:r>
      <w:r w:rsidR="00EB7AD6">
        <w:t xml:space="preserve"> </w:t>
      </w:r>
      <w:r w:rsidR="009B1BE1">
        <w:t xml:space="preserve">Γενικά </w:t>
      </w:r>
      <w:r w:rsidRPr="005A4095">
        <w:t>οποιαδήποτε μεταβολή στη λειτουργία του καταστήματος θα πρέπει να γνωστοποιείται υποχρεωτικά στο ηλεκτρονικό σύστημα και να κρατείται αντίγραφο στο κατάστημα. Η υποχρέωση</w:t>
      </w:r>
      <w:r w:rsidR="0082300A" w:rsidRPr="005A4095">
        <w:t xml:space="preserve"> αυτή αφορά και τους κατόχους των παλιών αδειών οι οποίοι </w:t>
      </w:r>
      <w:r w:rsidR="0082300A" w:rsidRPr="005A4095">
        <w:lastRenderedPageBreak/>
        <w:t xml:space="preserve">αφού εγγράψουν στο ηλεκτρονικό σύστημα τα στοιχεία της υφιστάμενης άδειας ίδρυσης και λειτουργίας-ώστε να μεταπέσουν στο σύστημα γνωστοποίησης-στη συνέχεια θα γνωστοποιήσουν την μεταβολή στη λειτουργία της επιχείρησης </w:t>
      </w:r>
      <w:r w:rsidR="00EB7AD6">
        <w:t xml:space="preserve">τους </w:t>
      </w:r>
      <w:r w:rsidR="0082300A" w:rsidRPr="005A4095">
        <w:t>(πχ. Αλλαγή φορέα, αλλαγή ή προσθήκη δραστηριότητας, χρήση κοινόχρηστου χώρου, νέο πιστοποιητικό πυρασφάλειας, προσθήκη παρακείμενης αίθουσας κλπ).</w:t>
      </w:r>
    </w:p>
    <w:p w:rsidR="00275572" w:rsidRPr="005A4095" w:rsidRDefault="009B1BE1" w:rsidP="00565C7B">
      <w:pPr>
        <w:jc w:val="both"/>
      </w:pPr>
      <w:r w:rsidRPr="009B1BE1">
        <w:t xml:space="preserve">Ο φορέας άσκησης μιας οικονομικής δραστηριότητας </w:t>
      </w:r>
      <w:r w:rsidR="00565C7B">
        <w:t>(</w:t>
      </w:r>
      <w:r>
        <w:t xml:space="preserve">εφόσον </w:t>
      </w:r>
      <w:r w:rsidRPr="009B1BE1">
        <w:t>δεν υποβάλλει στη διοίκηση κανένα έγγραφο</w:t>
      </w:r>
      <w:r w:rsidR="00565C7B">
        <w:t>)</w:t>
      </w:r>
      <w:r w:rsidRPr="009B1BE1">
        <w:t>,  υποχρεούται να τηρεί στην έδρα της επιχείρησης φάκελο με  όλα τα δικαιολογητικά που απαιτούνται για τη λειτουργία της οικονομικής δραστηριότητας (π.χ. επιμέρους άδειες, εγκρίσεις,</w:t>
      </w:r>
      <w:r w:rsidR="00C217C0">
        <w:t xml:space="preserve"> βεβαιώσεις, πιστοποιητικά κλπ),</w:t>
      </w:r>
      <w:r>
        <w:t xml:space="preserve"> </w:t>
      </w:r>
      <w:r w:rsidR="00275572" w:rsidRPr="005A4095">
        <w:t>τα οποία οφείλει να επιδεικνύει σε όλες τις αρμόδιες αρχές κατά τη διάρκεια του ελέγχου:</w:t>
      </w:r>
    </w:p>
    <w:p w:rsidR="00275572" w:rsidRPr="005A4095" w:rsidRDefault="00565C7B" w:rsidP="00565C7B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r w:rsidR="00275572" w:rsidRPr="005A4095">
        <w:t>Αντίγραφο αρχικής γνωστοποίησης</w:t>
      </w:r>
      <w:r w:rsidR="00682902" w:rsidRPr="005A4095">
        <w:t>(εφόσον το κατ/μα λειτουργεί</w:t>
      </w:r>
      <w:r w:rsidR="009C28EF" w:rsidRPr="005A4095">
        <w:t xml:space="preserve"> με γνωστοποίηση)</w:t>
      </w:r>
      <w:r w:rsidR="00275572" w:rsidRPr="005A4095">
        <w:t xml:space="preserve"> και όλων των μεταβολών που έχουν γνωστοποιηθεί</w:t>
      </w:r>
      <w:r w:rsidR="009C28EF" w:rsidRPr="005A4095">
        <w:t>(αφορά και στα κατ/τα που λειτουργούν με παλιά άδεια)</w:t>
      </w:r>
    </w:p>
    <w:p w:rsidR="00715A28" w:rsidRPr="005A4095" w:rsidRDefault="00565C7B" w:rsidP="00565C7B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r w:rsidR="00275572" w:rsidRPr="005A4095">
        <w:t>Σχεδιάγραμμα του κατ/τος</w:t>
      </w:r>
      <w:r w:rsidR="00772919" w:rsidRPr="005A4095">
        <w:t xml:space="preserve"> </w:t>
      </w:r>
      <w:r w:rsidR="00275572" w:rsidRPr="005A4095">
        <w:t xml:space="preserve">(κάτοψη) </w:t>
      </w:r>
      <w:r w:rsidR="00715A28" w:rsidRPr="005A4095">
        <w:t>συνοδευόμενο από βεβαίωση μηχανικού:</w:t>
      </w:r>
    </w:p>
    <w:p w:rsidR="00715A28" w:rsidRPr="005A4095" w:rsidRDefault="00715A28" w:rsidP="00565C7B">
      <w:pPr>
        <w:jc w:val="both"/>
      </w:pPr>
      <w:r w:rsidRPr="005A4095">
        <w:t>α.</w:t>
      </w:r>
      <w:r w:rsidR="00275572" w:rsidRPr="005A4095">
        <w:t xml:space="preserve"> ότι πληρούνται οι κτιριολογικές προϋποθέσεις και υποχρεώσεις </w:t>
      </w:r>
      <w:r w:rsidRPr="005A4095">
        <w:t>του ισχύοντος</w:t>
      </w:r>
      <w:r w:rsidR="00682902" w:rsidRPr="005A4095">
        <w:t xml:space="preserve"> θεσμικού πλαισίου για το κατάστημα.</w:t>
      </w:r>
    </w:p>
    <w:p w:rsidR="00275572" w:rsidRPr="005A4095" w:rsidRDefault="00565C7B" w:rsidP="00565C7B">
      <w:pPr>
        <w:jc w:val="both"/>
      </w:pPr>
      <w:r>
        <w:t>β</w:t>
      </w:r>
      <w:r w:rsidR="00715A28" w:rsidRPr="005A4095">
        <w:t>.</w:t>
      </w:r>
      <w:r w:rsidR="00275572" w:rsidRPr="005A4095">
        <w:t xml:space="preserve"> ότι</w:t>
      </w:r>
      <w:r w:rsidR="00A33D28" w:rsidRPr="005A4095">
        <w:t xml:space="preserve"> ο χώρος</w:t>
      </w:r>
      <w:r w:rsidR="00275572" w:rsidRPr="005A4095">
        <w:t xml:space="preserve"> </w:t>
      </w:r>
      <w:r>
        <w:t>αποτελεί</w:t>
      </w:r>
      <w:r w:rsidR="00715A28" w:rsidRPr="005A4095">
        <w:t xml:space="preserve"> χώρο κύριας χρήσης</w:t>
      </w:r>
    </w:p>
    <w:p w:rsidR="00715A28" w:rsidRPr="005A4095" w:rsidRDefault="00715A28" w:rsidP="00565C7B">
      <w:pPr>
        <w:jc w:val="both"/>
      </w:pPr>
      <w:r w:rsidRPr="005A4095">
        <w:t xml:space="preserve">γ. ότι ο χώρος είναι κατάλληλος για τη συγκεκριμένη χρήση, σύμφωνα με τον </w:t>
      </w:r>
      <w:r w:rsidR="00A33D28" w:rsidRPr="005A4095">
        <w:t xml:space="preserve"> </w:t>
      </w:r>
      <w:r w:rsidRPr="005A4095">
        <w:t>οικοδομικό και κτιριοδομικό κανονισμό</w:t>
      </w:r>
      <w:r w:rsidR="00121B33" w:rsidRPr="005A4095">
        <w:t xml:space="preserve">, καθώς και </w:t>
      </w:r>
      <w:r w:rsidR="009C28EF" w:rsidRPr="005A4095">
        <w:t>τις</w:t>
      </w:r>
      <w:r w:rsidR="00121B33" w:rsidRPr="005A4095">
        <w:t xml:space="preserve"> ισχύουσες πολεοδομικές διατάξεις</w:t>
      </w:r>
    </w:p>
    <w:p w:rsidR="00121B33" w:rsidRPr="005A4095" w:rsidRDefault="00121B33" w:rsidP="00565C7B">
      <w:pPr>
        <w:jc w:val="both"/>
      </w:pPr>
      <w:r w:rsidRPr="005A4095">
        <w:t>δ. ότι πληρούνται οι προϋποθέσεις του κανονισμού πυροπροστασίας</w:t>
      </w:r>
      <w:r w:rsidR="00A33D28" w:rsidRPr="005A4095">
        <w:t xml:space="preserve"> (εφόσον δεν απαιτείται πιστοποιητικό πυρασφαλείας τα μέσα και τα μέτρα πυροπροστασίας που απαιτούνται, θα αποτυπώνονται στο σχέδιο κάτοψης) </w:t>
      </w:r>
    </w:p>
    <w:p w:rsidR="00121B33" w:rsidRPr="005A4095" w:rsidRDefault="00565C7B" w:rsidP="00565C7B">
      <w:pPr>
        <w:jc w:val="both"/>
      </w:pPr>
      <w:r>
        <w:t>ε.</w:t>
      </w:r>
      <w:r w:rsidR="00121B33" w:rsidRPr="005A4095">
        <w:t xml:space="preserve"> αντίγραφα των στοιχείων νομιμότητας του χώρου στα οποία η βεβαίωση</w:t>
      </w:r>
      <w:r w:rsidR="00772919" w:rsidRPr="005A4095">
        <w:t xml:space="preserve"> </w:t>
      </w:r>
      <w:r w:rsidR="00121B33" w:rsidRPr="005A4095">
        <w:t>αναφέρεται (π.χ. άδεια δόμησης, δήλωση αυθαιρέτου,</w:t>
      </w:r>
      <w:r w:rsidR="00772919" w:rsidRPr="005A4095">
        <w:t xml:space="preserve"> βεβαίωση παλαιότητας κλπ)</w:t>
      </w:r>
    </w:p>
    <w:p w:rsidR="00772919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r w:rsidR="00A33D28" w:rsidRPr="005A4095">
        <w:t xml:space="preserve">Βεβαίωση </w:t>
      </w:r>
      <w:r w:rsidR="009C28EF" w:rsidRPr="005A4095">
        <w:t>τις</w:t>
      </w:r>
      <w:r w:rsidR="00A33D28" w:rsidRPr="005A4095">
        <w:t xml:space="preserve"> αρμόδιας για την οδό υπηρεσίας, ότι οι εργασίες κυκλοφοριακής σύνδεσης εκτελέστηκαν πλήρως και σύμφωνα με τα εγκεκριμένα σχέδια (εφόσον απαιτείται).</w:t>
      </w:r>
    </w:p>
    <w:p w:rsidR="00A33D28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r w:rsidR="00260A20" w:rsidRPr="005A4095">
        <w:t>Πιστοποιητικό ενεργητικής πυροπροστασίας (εφόσον απαιτείται).</w:t>
      </w:r>
    </w:p>
    <w:p w:rsidR="00260A20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 w:rsidR="00260A20" w:rsidRPr="005A4095">
        <w:t>Υ.Δ. αποδοχής του υγειονομικά υπεύθυνου του κατ/τος (εφόσον είναι διαφορετικό πρόσωπο από τον γνωστοποιούντα).</w:t>
      </w:r>
    </w:p>
    <w:p w:rsidR="00580EFF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>
        <w:t xml:space="preserve"> </w:t>
      </w:r>
      <w:r w:rsidR="00580EFF" w:rsidRPr="005A4095">
        <w:t>Άδεια χρήσης κοινόχρηστου χώρου (εφόσον έχει γνωστοποιηθεί ότι το κατ/μα θα χρησιμοποιήσει κοινόχρηστο χώρο).</w:t>
      </w:r>
    </w:p>
    <w:p w:rsidR="00580EFF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 w:rsidR="00580EFF" w:rsidRPr="005A4095">
        <w:t>Άδεια παράτασης ωραρίου λειτουργίας μουσικής(εφόσον το κατ/μα λειτουργεί μουσική πέραν του επιτρεπομένου ωραρίου)</w:t>
      </w:r>
      <w:r w:rsidR="00863ED6" w:rsidRPr="005A4095">
        <w:t>.</w:t>
      </w:r>
    </w:p>
    <w:p w:rsidR="00580EFF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 w:rsidR="00580EFF" w:rsidRPr="005A4095">
        <w:t xml:space="preserve">Βεβαίωση-έγκριση </w:t>
      </w:r>
      <w:r w:rsidR="009D06A6">
        <w:t>τη</w:t>
      </w:r>
      <w:r w:rsidR="009C28EF" w:rsidRPr="005A4095">
        <w:t>ς</w:t>
      </w:r>
      <w:r w:rsidR="00580EFF" w:rsidRPr="005A4095">
        <w:t xml:space="preserve"> αρμόδιας υπηρεσία του υπουργείου πολιτισμού</w:t>
      </w:r>
      <w:r w:rsidR="00863ED6" w:rsidRPr="005A4095">
        <w:t xml:space="preserve"> ότι στο συγκεκριμένο ακίνητο επιτρέπεται η αιτούμενη χρήση(εφόσον απαιτείται).</w:t>
      </w:r>
    </w:p>
    <w:p w:rsidR="00863ED6" w:rsidRPr="005A4095" w:rsidRDefault="00D12A8D" w:rsidP="00565C7B">
      <w:pPr>
        <w:jc w:val="both"/>
      </w:pPr>
      <w:r>
        <w:rPr>
          <w:rFonts w:ascii="Arial" w:hAnsi="Arial" w:cs="Arial"/>
        </w:rPr>
        <w:t>■</w:t>
      </w:r>
      <w:r w:rsidR="00863ED6" w:rsidRPr="005A4095">
        <w:t>Άδεια χρήσης φυσικού αερίου (εφόσον γίνεται χρήση φυσικού αερίου).</w:t>
      </w:r>
    </w:p>
    <w:p w:rsidR="00863ED6" w:rsidRPr="005A4095" w:rsidRDefault="00E17DA5" w:rsidP="00A13D4B">
      <w:pPr>
        <w:jc w:val="both"/>
      </w:pPr>
      <w:r>
        <w:sym w:font="Symbol" w:char="F0DE"/>
      </w:r>
      <w:r w:rsidR="00863ED6" w:rsidRPr="005A4095">
        <w:t xml:space="preserve">Εφόσον το κατ/μα είναι επιχ/ση τροφίμων ή ποτών κατά την έννοια </w:t>
      </w:r>
      <w:r w:rsidR="009C28EF" w:rsidRPr="005A4095">
        <w:t>τις</w:t>
      </w:r>
      <w:r w:rsidR="00863ED6" w:rsidRPr="005A4095">
        <w:t xml:space="preserve"> υγειονομικής νομοθεσίας</w:t>
      </w:r>
      <w:r w:rsidR="00353AEA" w:rsidRPr="005A4095">
        <w:t xml:space="preserve"> επιπρόσθετα θα πρέπει να τηρούνται στο φάκελο που θα βρίσκεται στην εγκατάσταση του κατ/τος τα ακόλουθα έγγραφα, τα οποία οφείλει να επιδεικνύει σε </w:t>
      </w:r>
      <w:r w:rsidR="009C28EF" w:rsidRPr="005A4095">
        <w:t>τις</w:t>
      </w:r>
      <w:r w:rsidR="00353AEA" w:rsidRPr="005A4095">
        <w:t xml:space="preserve"> </w:t>
      </w:r>
      <w:r w:rsidR="009C28EF" w:rsidRPr="005A4095">
        <w:t>τις</w:t>
      </w:r>
      <w:r w:rsidR="00353AEA" w:rsidRPr="005A4095">
        <w:t xml:space="preserve"> αρμόδιες αρχές κατά τη διάρκεια του ελέγχου:</w:t>
      </w:r>
    </w:p>
    <w:p w:rsidR="00353AEA" w:rsidRPr="005A4095" w:rsidRDefault="00D12A8D" w:rsidP="005A4095">
      <w:r>
        <w:rPr>
          <w:rFonts w:ascii="Arial" w:hAnsi="Arial" w:cs="Arial"/>
        </w:rPr>
        <w:t>■</w:t>
      </w:r>
      <w:r w:rsidR="00353AEA" w:rsidRPr="005A4095">
        <w:t xml:space="preserve">Τα προβλεπόμενα αρχεία </w:t>
      </w:r>
      <w:r w:rsidR="00D02262">
        <w:t>τ</w:t>
      </w:r>
      <w:r w:rsidR="009D06A6">
        <w:t>η</w:t>
      </w:r>
      <w:r w:rsidR="009C28EF" w:rsidRPr="005A4095">
        <w:t>ς</w:t>
      </w:r>
      <w:r w:rsidR="00353AEA" w:rsidRPr="005A4095">
        <w:t xml:space="preserve"> υγειονομικής νομοθεσίας</w:t>
      </w:r>
    </w:p>
    <w:p w:rsidR="00353AEA" w:rsidRPr="005A4095" w:rsidRDefault="00D12A8D" w:rsidP="005A4095">
      <w:r>
        <w:rPr>
          <w:rFonts w:ascii="Arial" w:hAnsi="Arial" w:cs="Arial"/>
        </w:rPr>
        <w:t>■</w:t>
      </w:r>
      <w:r w:rsidR="00353AEA" w:rsidRPr="005A4095">
        <w:t xml:space="preserve">Διάγραμμα ροής των δραστηριοτήτων </w:t>
      </w:r>
      <w:r w:rsidR="009D06A6">
        <w:t>τη</w:t>
      </w:r>
      <w:r w:rsidR="009C28EF" w:rsidRPr="005A4095">
        <w:t>ς</w:t>
      </w:r>
      <w:r w:rsidR="00353AEA" w:rsidRPr="005A4095">
        <w:t xml:space="preserve"> επιχ/σης</w:t>
      </w:r>
    </w:p>
    <w:p w:rsidR="00353AEA" w:rsidRPr="005A4095" w:rsidRDefault="00D12A8D" w:rsidP="00B81A69">
      <w:pPr>
        <w:spacing w:after="0"/>
      </w:pPr>
      <w:r>
        <w:rPr>
          <w:rFonts w:ascii="Arial" w:hAnsi="Arial" w:cs="Arial"/>
        </w:rPr>
        <w:lastRenderedPageBreak/>
        <w:t>■</w:t>
      </w:r>
      <w:r w:rsidR="00353AEA" w:rsidRPr="005A4095">
        <w:t xml:space="preserve">Περιγραφική έκθεση των δραστηριοτήτων </w:t>
      </w:r>
      <w:r w:rsidR="009D06A6">
        <w:t>τη</w:t>
      </w:r>
      <w:r w:rsidR="009C28EF" w:rsidRPr="005A4095">
        <w:t>ς</w:t>
      </w:r>
      <w:r w:rsidR="00353AEA" w:rsidRPr="005A4095">
        <w:t xml:space="preserve"> επιχ/σης</w:t>
      </w:r>
    </w:p>
    <w:p w:rsidR="00353AEA" w:rsidRPr="00F9573E" w:rsidRDefault="00D12A8D" w:rsidP="00B81A69">
      <w:pPr>
        <w:spacing w:after="0"/>
      </w:pPr>
      <w:r>
        <w:rPr>
          <w:rFonts w:ascii="Arial" w:hAnsi="Arial" w:cs="Arial"/>
        </w:rPr>
        <w:t>■</w:t>
      </w:r>
      <w:r w:rsidR="00353AEA" w:rsidRPr="005A4095">
        <w:t xml:space="preserve">Αριθμός τραπεζοκαθισμάτων που αναπτύσσονται σε όλους </w:t>
      </w:r>
      <w:r w:rsidR="009D06A6">
        <w:t>του</w:t>
      </w:r>
      <w:r w:rsidR="009C28EF" w:rsidRPr="005A4095">
        <w:t>ς</w:t>
      </w:r>
      <w:r w:rsidR="00353AEA" w:rsidRPr="005A4095">
        <w:t xml:space="preserve"> χώρους που η επιχ/ση κατέχει νόμιμα.</w:t>
      </w:r>
    </w:p>
    <w:p w:rsidR="00353AEA" w:rsidRPr="005A4095" w:rsidRDefault="00E17DA5" w:rsidP="00B81A69">
      <w:pPr>
        <w:spacing w:after="0"/>
        <w:jc w:val="both"/>
      </w:pPr>
      <w:r>
        <w:sym w:font="Symbol" w:char="F0DE"/>
      </w:r>
      <w:r w:rsidR="00353AEA" w:rsidRPr="005A4095">
        <w:t xml:space="preserve">Εφόσον το κατ/μα είναι κατ/μα παροχής υπηρεσιών κατά την έννοια </w:t>
      </w:r>
      <w:r w:rsidR="009C28EF" w:rsidRPr="005A4095">
        <w:t>τις</w:t>
      </w:r>
      <w:r w:rsidR="00353AEA" w:rsidRPr="005A4095">
        <w:t xml:space="preserve"> υγειονομικής νομοθεσίας επιπρόσθετα θα πρέπει να τηρούνται στο φάκελο που θα βρίσκεται στην εγκατάσταση του κατ/τος τα ακόλουθα έγγραφα, τα </w:t>
      </w:r>
      <w:r w:rsidR="009D06A6">
        <w:t>οποία οφείλει να επιδεικνύει σ</w:t>
      </w:r>
      <w:r w:rsidR="009C28EF" w:rsidRPr="005A4095">
        <w:t>τις</w:t>
      </w:r>
      <w:r w:rsidR="00353AEA" w:rsidRPr="005A4095">
        <w:t xml:space="preserve"> αρμόδιες αρχές κατά τη διάρκεια του ελέγχου:</w:t>
      </w:r>
    </w:p>
    <w:p w:rsidR="00B81A69" w:rsidRDefault="00D12A8D" w:rsidP="00B81A69">
      <w:pPr>
        <w:spacing w:after="0"/>
      </w:pPr>
      <w:r>
        <w:rPr>
          <w:rFonts w:ascii="Arial" w:hAnsi="Arial" w:cs="Arial"/>
        </w:rPr>
        <w:t>■</w:t>
      </w:r>
      <w:r w:rsidR="00353AEA" w:rsidRPr="005A4095">
        <w:t xml:space="preserve">Τα προβλεπόμενα αρχεία </w:t>
      </w:r>
      <w:r w:rsidR="00740AC2" w:rsidRPr="005A4095">
        <w:t>με τα στοιχεία του προσωπικού</w:t>
      </w:r>
    </w:p>
    <w:p w:rsidR="00740AC2" w:rsidRPr="005A4095" w:rsidRDefault="00D12A8D" w:rsidP="00B81A69">
      <w:pPr>
        <w:spacing w:after="0"/>
      </w:pPr>
      <w:r>
        <w:rPr>
          <w:rFonts w:ascii="Arial" w:hAnsi="Arial" w:cs="Arial"/>
        </w:rPr>
        <w:t>■</w:t>
      </w:r>
      <w:r w:rsidR="00740AC2" w:rsidRPr="005A4095">
        <w:t>Πιστοποιητικά υγείας του προσωπικού</w:t>
      </w:r>
    </w:p>
    <w:p w:rsidR="00740AC2" w:rsidRDefault="00D12A8D" w:rsidP="00B81A69">
      <w:pPr>
        <w:spacing w:after="0"/>
      </w:pPr>
      <w:r>
        <w:rPr>
          <w:rFonts w:ascii="Arial" w:hAnsi="Arial" w:cs="Arial"/>
        </w:rPr>
        <w:t>■</w:t>
      </w:r>
      <w:r w:rsidR="00740AC2" w:rsidRPr="005A4095">
        <w:t>Άδεια άσκησης επαγγέλματος</w:t>
      </w:r>
    </w:p>
    <w:p w:rsidR="00167449" w:rsidRPr="003E5609" w:rsidRDefault="00BE0497" w:rsidP="00B81A69">
      <w:pPr>
        <w:shd w:val="clear" w:color="auto" w:fill="FFFFFF"/>
        <w:spacing w:after="0"/>
        <w:jc w:val="both"/>
        <w:textAlignment w:val="baseline"/>
      </w:pPr>
      <w:r>
        <w:t>Η</w:t>
      </w:r>
      <w:r w:rsidRPr="00BE0497">
        <w:t xml:space="preserve"> παράλειψη γνωστοποίησης πριν από την έναρξη λειτουργίας της οικονομικής δραστηριότητας, η παράλειψη γνωστοποίησης των στοιχείων που πρόκειται να μεταβληθούν ή μεταβλήθηκαν ή η παροχή αναληθών στοιχείων κατά τη γνωστοποίηση ή τη μεταβολή</w:t>
      </w:r>
      <w:r w:rsidR="002A133A">
        <w:t xml:space="preserve"> </w:t>
      </w:r>
      <w:r w:rsidRPr="00BE0497">
        <w:t xml:space="preserve">επισύρει διοικητικό πρόστιμο </w:t>
      </w:r>
      <w:r w:rsidR="00AB6F68">
        <w:t xml:space="preserve">με τιμή βάσης 100 ευρώ </w:t>
      </w:r>
      <w:r w:rsidR="002A133A">
        <w:t>(από το χρόνο που υπήρχε η υποχρέωση να γίνει</w:t>
      </w:r>
      <w:r w:rsidR="00AB6F68">
        <w:t xml:space="preserve"> αυτό</w:t>
      </w:r>
      <w:r w:rsidR="002A133A">
        <w:t>)</w:t>
      </w:r>
      <w:r w:rsidR="00AB6F68">
        <w:t>,</w:t>
      </w:r>
      <w:r w:rsidR="002A133A">
        <w:t xml:space="preserve"> </w:t>
      </w:r>
      <w:r w:rsidR="00AB6F68">
        <w:t>και αυξάνεται</w:t>
      </w:r>
      <w:r w:rsidR="00167449" w:rsidRPr="00167449">
        <w:t xml:space="preserve"> </w:t>
      </w:r>
      <w:r w:rsidR="00AB6F68">
        <w:t>ανάλογα</w:t>
      </w:r>
      <w:r w:rsidR="003016B3">
        <w:t xml:space="preserve"> </w:t>
      </w:r>
      <w:r w:rsidR="00AB6F68">
        <w:t xml:space="preserve">με </w:t>
      </w:r>
      <w:r w:rsidR="003016B3">
        <w:t xml:space="preserve">το μέγεθος της δραστηριότητας , το επίπεδο παράβασης , η διάρκεια της και η τυχόν επανάληψή της </w:t>
      </w:r>
      <w:r w:rsidR="00AB6F68">
        <w:t xml:space="preserve">κτλ </w:t>
      </w:r>
      <w:r w:rsidR="003016B3">
        <w:t>(άρθ.14 ΚΥΑ 16228/2017 (ΦΕΚ1723Β’/2017)</w:t>
      </w:r>
      <w:r w:rsidR="00167449">
        <w:t xml:space="preserve"> και μπορεί</w:t>
      </w:r>
      <w:r w:rsidR="00167449" w:rsidRPr="00167449">
        <w:t xml:space="preserve"> </w:t>
      </w:r>
      <w:r w:rsidR="00167449" w:rsidRPr="003E5609">
        <w:t>προσαυξηθεί έως 50% ή μειωθεί έως 20% ανάλογα με σοβαρότητα τη</w:t>
      </w:r>
      <w:r w:rsidR="00167449">
        <w:t xml:space="preserve">ς παράβασης , το αν γίνεται κατ’ </w:t>
      </w:r>
      <w:r w:rsidR="00167449" w:rsidRPr="003E5609">
        <w:t>εξακολούθηση ή με το κατά πόσο συνεργάζεται ο φορέας.</w:t>
      </w:r>
    </w:p>
    <w:p w:rsidR="00B81A69" w:rsidRDefault="00167449" w:rsidP="00B81A69">
      <w:pPr>
        <w:spacing w:after="0"/>
        <w:jc w:val="both"/>
      </w:pPr>
      <w:r>
        <w:t xml:space="preserve"> </w:t>
      </w:r>
      <w:r w:rsidR="00565C7B" w:rsidRPr="005A4095">
        <w:t>Οι έλεγχοι για τη νόμιμη λειτουργία των επιχειρήσεων πραγματοποιούνται από τις αρμόδιες προς τούτο ελέγχουσες υπηρεσίες στους τομείς αρμοδιότητας τους(Αστυνομική Δνση, Δνση Υγείας, Πυροσβεστική Υπηρεσία, Αρχαιολογική Υπηρεσία, Πολεοδομική υπηρεσία κλπ.)</w:t>
      </w:r>
      <w:r w:rsidR="006521F2">
        <w:t>, μετά από την</w:t>
      </w:r>
      <w:r w:rsidR="00565C7B" w:rsidRPr="005A4095">
        <w:t xml:space="preserve"> </w:t>
      </w:r>
      <w:r w:rsidR="00AB6F68">
        <w:t>γνωστοποίηση λειτουργίας τους.</w:t>
      </w:r>
      <w:r w:rsidR="006521F2">
        <w:t xml:space="preserve"> </w:t>
      </w:r>
      <w:r w:rsidR="006521F2" w:rsidRPr="00F50BD0">
        <w:t>Η υπαγωγή της εγκατάστασης και λειτουργίας ορισμένης οικονομικής δραστηριότητας στο καθεστώς του Ν.4442/16 δεν απαλλάσσει τον ενδιαφερόμενο από την υποχρέωση για την τήρηση των ισχυουσών διατάξεων που διέπουν κατά τα λοιπά την άσκηση της δραστηριότητας.</w:t>
      </w:r>
    </w:p>
    <w:p w:rsidR="007C1502" w:rsidRDefault="007C1502" w:rsidP="00B81A69">
      <w:pPr>
        <w:spacing w:after="0"/>
        <w:jc w:val="both"/>
      </w:pPr>
      <w:r w:rsidRPr="007C1502">
        <w:t xml:space="preserve">Ειδικά για την περίπτωση που ο </w:t>
      </w:r>
      <w:r w:rsidR="009A62B2">
        <w:t>ενδιαφερόμενος</w:t>
      </w:r>
      <w:r w:rsidRPr="007C1502">
        <w:t xml:space="preserve"> δεν κατέβαλε το απαιτούμενο παράβολο της γνωστοποίησης ή της μεταβολής προσθήκης δραστηριότητας ή προέβη σε γνωστοποίηση έχοντας ληξιπρόθεσμες οφειλές</w:t>
      </w:r>
      <w:r w:rsidR="009A62B2">
        <w:t xml:space="preserve"> προς το δήμο </w:t>
      </w:r>
    </w:p>
    <w:p w:rsidR="00565C7B" w:rsidRPr="005A4095" w:rsidRDefault="009A62B2" w:rsidP="00B81A69">
      <w:pPr>
        <w:spacing w:after="0"/>
      </w:pPr>
      <w:r>
        <w:t>ή</w:t>
      </w:r>
      <w:r w:rsidRPr="00E91271">
        <w:t xml:space="preserve"> δεν διαθέτει τη βεβαίωση </w:t>
      </w:r>
      <w:r>
        <w:t>εγκατάστασης (ίδρυσης) από τον δήμο,</w:t>
      </w:r>
      <w:r w:rsidRPr="009A62B2">
        <w:t xml:space="preserve"> </w:t>
      </w:r>
      <w:r w:rsidRPr="00E91271">
        <w:t>δεν μπορεί να ξεκινήσει νομίμως τη λειτουργία του</w:t>
      </w:r>
      <w:r>
        <w:t xml:space="preserve"> και εκτός των χρηματικού προστίμου συντρέχουν λόγοι σφράγισης του καταστήματός του.</w:t>
      </w:r>
    </w:p>
    <w:p w:rsidR="004929B2" w:rsidRDefault="001675A4" w:rsidP="00B81A69">
      <w:pPr>
        <w:shd w:val="clear" w:color="auto" w:fill="FFFFFF"/>
        <w:spacing w:after="0"/>
        <w:jc w:val="both"/>
        <w:textAlignment w:val="baseline"/>
      </w:pPr>
      <w:r w:rsidRPr="005A4095">
        <w:t>Από την έναρξη ισχύος του ν-4442/17(ΦΕΚ230Α), δηλ. από τις 07-12-16 καταργείται η υποχρέωση λήψης άδειας λειτουργίας μουσικής και ο φορέας που επιθυμεί τη λειτουργία μουσικής στο κατάστημα του, θα πρέπει υποχρεωτικά να γνωστοποιήσει τη χρήση μουσικής, στο σύστημα γνωστοποίησης (χειρόγραφα ή ηλεκτρονικά από 06-06-17 και μετά) και να κρατεί αντίγραφο στο κατάστημα του. Η υποχρέωση αυτή δεν ισχύει για τους κατόχους άδειας λειτουργίας μουσικής που είναι σε ισχύ, μέχρι αυτή να λήξει(εκτός από τους κατόχους άδειας αόριστου διαρκείας).</w:t>
      </w:r>
      <w:r w:rsidR="004929B2" w:rsidRPr="004929B2">
        <w:t xml:space="preserve"> </w:t>
      </w:r>
    </w:p>
    <w:p w:rsidR="004929B2" w:rsidRDefault="004929B2" w:rsidP="00B81A69">
      <w:pPr>
        <w:spacing w:after="0"/>
        <w:jc w:val="both"/>
      </w:pPr>
      <w:r w:rsidRPr="004929B2">
        <w:t xml:space="preserve">Η άδεια της παράτασης ωραρίου εξακολουθεί να ισχύει.  Για τη χορήγηση της άδειας παράτασης ωραρίου ο ενδιαφερόμενος υποβάλλει σχετική αίτηση στο Δήμο </w:t>
      </w:r>
      <w:r>
        <w:t>συνοδευόμενη από αντίγραφο</w:t>
      </w:r>
      <w:r w:rsidRPr="004929B2">
        <w:t xml:space="preserve"> της γνωστοποίησης</w:t>
      </w:r>
      <w:r>
        <w:t xml:space="preserve"> λειτουργίας του, χωρίς άλλο δικαιολογητικό.</w:t>
      </w:r>
    </w:p>
    <w:p w:rsidR="004929B2" w:rsidRPr="004929B2" w:rsidRDefault="00655D35" w:rsidP="00B81A69">
      <w:pPr>
        <w:spacing w:after="0"/>
        <w:jc w:val="both"/>
      </w:pPr>
      <w:r w:rsidRPr="00484CE5">
        <w:t>Οι διατάξεις του </w:t>
      </w:r>
      <w:hyperlink r:id="rId10" w:tgtFrame="_blank" w:history="1">
        <w:r w:rsidRPr="00484CE5">
          <w:t>π.δ. 180/1979</w:t>
        </w:r>
      </w:hyperlink>
      <w:r w:rsidRPr="00484CE5">
        <w:t> δεν θίγονται</w:t>
      </w:r>
      <w:r>
        <w:t xml:space="preserve"> όπως δεν θίγονται υ</w:t>
      </w:r>
      <w:r w:rsidR="004929B2" w:rsidRPr="004929B2">
        <w:t>ποχρεώσεις ή άδειες σχετιζόμενες με τη νομοθεσία περί πνευματικής ιδιοκτησία</w:t>
      </w:r>
      <w:r>
        <w:t>ς</w:t>
      </w:r>
      <w:r w:rsidR="004929B2" w:rsidRPr="004929B2">
        <w:t xml:space="preserve"> </w:t>
      </w:r>
      <w:r>
        <w:t>και θ</w:t>
      </w:r>
      <w:r w:rsidR="004929B2" w:rsidRPr="004929B2">
        <w:t>α πρέπει να υπάρχουν στον φάκελο αποδεικτικά ότι έχουν εκπληρωθεί οι υποχρεώσεις της σχετικής νομοθεσίας.</w:t>
      </w:r>
    </w:p>
    <w:p w:rsidR="001675A4" w:rsidRPr="005A4095" w:rsidRDefault="00167449" w:rsidP="00167449">
      <w:r w:rsidRPr="00167449">
        <w:t xml:space="preserve">Αναλυτικές οδηγίες </w:t>
      </w:r>
      <w:r w:rsidR="00B92F9B">
        <w:t xml:space="preserve">για τις </w:t>
      </w:r>
      <w:r w:rsidRPr="00167449">
        <w:t>ανωτέρω δραστηριότητες</w:t>
      </w:r>
      <w:r>
        <w:t xml:space="preserve"> και </w:t>
      </w:r>
      <w:r w:rsidR="00B92F9B">
        <w:t xml:space="preserve">πληροφορίες για </w:t>
      </w:r>
      <w:r>
        <w:t xml:space="preserve">την ισχύουσα νομοθεσία </w:t>
      </w:r>
      <w:r w:rsidRPr="00167449">
        <w:t xml:space="preserve">μπορείτε να δείτε στο </w:t>
      </w:r>
      <w:hyperlink r:id="rId11" w:tgtFrame="_blank" w:history="1">
        <w:r w:rsidRPr="00167449">
          <w:t>Εγχειρίδιο χρήσης οικονομικών φορέων του Υπ.Οικ.&amp;Αν</w:t>
        </w:r>
      </w:hyperlink>
      <w:r w:rsidRPr="00167449">
        <w:t xml:space="preserve">. </w:t>
      </w:r>
      <w:r>
        <w:t xml:space="preserve">στην ιστοσελίδα </w:t>
      </w:r>
      <w:hyperlink r:id="rId12" w:history="1">
        <w:r w:rsidRPr="001675A4">
          <w:rPr>
            <w:rStyle w:val="-"/>
          </w:rPr>
          <w:t>https://notifybusiness.gov.gr</w:t>
        </w:r>
      </w:hyperlink>
      <w:r w:rsidRPr="001675A4">
        <w:t>.</w:t>
      </w:r>
      <w:r>
        <w:t xml:space="preserve"> </w:t>
      </w:r>
      <w:r w:rsidR="00B92F9B">
        <w:t>και</w:t>
      </w:r>
      <w:r w:rsidR="003E5609">
        <w:t xml:space="preserve"> στις αρμόδιες υπηρεσίες του δήμου μας </w:t>
      </w:r>
      <w:r w:rsidR="00B92F9B">
        <w:t>.</w:t>
      </w:r>
      <w:r w:rsidR="003E5609">
        <w:t xml:space="preserve">  </w:t>
      </w:r>
    </w:p>
    <w:p w:rsidR="00772919" w:rsidRDefault="00667640" w:rsidP="005A4095">
      <w:r>
        <w:t xml:space="preserve">                                                                                                                                                         </w:t>
      </w:r>
      <w:r w:rsidR="009C28EF" w:rsidRPr="005A4095">
        <w:t>Ο Εντεταλμένος Σύμβουλος</w:t>
      </w:r>
    </w:p>
    <w:p w:rsidR="00667640" w:rsidRPr="005A4095" w:rsidRDefault="00667640" w:rsidP="005A4095"/>
    <w:p w:rsidR="009C28EF" w:rsidRDefault="00667640" w:rsidP="005A4095">
      <w:r>
        <w:t xml:space="preserve">                                                                                                                                                                     </w:t>
      </w:r>
      <w:r w:rsidR="009C28EF" w:rsidRPr="005A4095">
        <w:t>Γ. Κακούλης</w:t>
      </w:r>
    </w:p>
    <w:p w:rsidR="002A0812" w:rsidRDefault="009B1BE1" w:rsidP="005A4095">
      <w:pPr>
        <w:rPr>
          <w:rFonts w:ascii="Verdana" w:hAnsi="Verdana"/>
          <w:color w:val="000000"/>
          <w:shd w:val="clear" w:color="auto" w:fill="FFFFFF"/>
        </w:rPr>
      </w:pPr>
      <w:r>
        <w:rPr>
          <w:rFonts w:ascii="Verdana" w:hAnsi="Verdana"/>
          <w:color w:val="000000"/>
          <w:shd w:val="clear" w:color="auto" w:fill="FFFFFF"/>
        </w:rPr>
        <w:t xml:space="preserve"> </w:t>
      </w:r>
    </w:p>
    <w:p w:rsidR="002A0812" w:rsidRDefault="002A0812" w:rsidP="005A4095">
      <w:pPr>
        <w:rPr>
          <w:rFonts w:ascii="Verdana" w:hAnsi="Verdana"/>
          <w:color w:val="000000"/>
          <w:shd w:val="clear" w:color="auto" w:fill="FFFFFF"/>
        </w:rPr>
      </w:pPr>
    </w:p>
    <w:sectPr w:rsidR="002A0812" w:rsidSect="0027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yriadPro-Regular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27B"/>
    <w:multiLevelType w:val="hybridMultilevel"/>
    <w:tmpl w:val="49FCB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9F3"/>
    <w:multiLevelType w:val="hybridMultilevel"/>
    <w:tmpl w:val="17743D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D3D91"/>
    <w:multiLevelType w:val="hybridMultilevel"/>
    <w:tmpl w:val="5DB6918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F1353A"/>
    <w:multiLevelType w:val="hybridMultilevel"/>
    <w:tmpl w:val="5D480F7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0DD3DD4"/>
    <w:multiLevelType w:val="hybridMultilevel"/>
    <w:tmpl w:val="705CFBD8"/>
    <w:lvl w:ilvl="0" w:tplc="0408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6C9152A0"/>
    <w:multiLevelType w:val="hybridMultilevel"/>
    <w:tmpl w:val="FB30047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2A00B4"/>
    <w:multiLevelType w:val="hybridMultilevel"/>
    <w:tmpl w:val="70C250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630C19"/>
    <w:multiLevelType w:val="hybridMultilevel"/>
    <w:tmpl w:val="9A820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compat/>
  <w:rsids>
    <w:rsidRoot w:val="00275572"/>
    <w:rsid w:val="000B5E08"/>
    <w:rsid w:val="000F1B43"/>
    <w:rsid w:val="00121B33"/>
    <w:rsid w:val="00167449"/>
    <w:rsid w:val="001675A4"/>
    <w:rsid w:val="001B18BC"/>
    <w:rsid w:val="00260A20"/>
    <w:rsid w:val="0026692A"/>
    <w:rsid w:val="00275572"/>
    <w:rsid w:val="00284D5E"/>
    <w:rsid w:val="002A0812"/>
    <w:rsid w:val="002A133A"/>
    <w:rsid w:val="003016B3"/>
    <w:rsid w:val="0035078F"/>
    <w:rsid w:val="00353AEA"/>
    <w:rsid w:val="00396EF3"/>
    <w:rsid w:val="003E5609"/>
    <w:rsid w:val="00484CE5"/>
    <w:rsid w:val="00484D50"/>
    <w:rsid w:val="004929B2"/>
    <w:rsid w:val="005142C2"/>
    <w:rsid w:val="00565C7B"/>
    <w:rsid w:val="00577B2D"/>
    <w:rsid w:val="00580EFF"/>
    <w:rsid w:val="005A4095"/>
    <w:rsid w:val="005F3FDA"/>
    <w:rsid w:val="00625504"/>
    <w:rsid w:val="00645B8D"/>
    <w:rsid w:val="006521F2"/>
    <w:rsid w:val="00652251"/>
    <w:rsid w:val="00655D35"/>
    <w:rsid w:val="00667308"/>
    <w:rsid w:val="00667640"/>
    <w:rsid w:val="00682902"/>
    <w:rsid w:val="00715A28"/>
    <w:rsid w:val="00740AC2"/>
    <w:rsid w:val="00772919"/>
    <w:rsid w:val="007C1502"/>
    <w:rsid w:val="0082300A"/>
    <w:rsid w:val="00863ED6"/>
    <w:rsid w:val="00882918"/>
    <w:rsid w:val="008C6BB3"/>
    <w:rsid w:val="00912E2C"/>
    <w:rsid w:val="00952BAA"/>
    <w:rsid w:val="00987480"/>
    <w:rsid w:val="00997C79"/>
    <w:rsid w:val="009A62B2"/>
    <w:rsid w:val="009B1BE1"/>
    <w:rsid w:val="009C28EF"/>
    <w:rsid w:val="009D06A6"/>
    <w:rsid w:val="009E0864"/>
    <w:rsid w:val="00A0372A"/>
    <w:rsid w:val="00A13D4B"/>
    <w:rsid w:val="00A33D28"/>
    <w:rsid w:val="00A35F44"/>
    <w:rsid w:val="00AB6F68"/>
    <w:rsid w:val="00B81A69"/>
    <w:rsid w:val="00B92F9B"/>
    <w:rsid w:val="00BE0497"/>
    <w:rsid w:val="00C217C0"/>
    <w:rsid w:val="00C7278C"/>
    <w:rsid w:val="00C82DD8"/>
    <w:rsid w:val="00CA2E20"/>
    <w:rsid w:val="00D02262"/>
    <w:rsid w:val="00D1181E"/>
    <w:rsid w:val="00D12A8D"/>
    <w:rsid w:val="00D366B0"/>
    <w:rsid w:val="00DF62D9"/>
    <w:rsid w:val="00E17DA5"/>
    <w:rsid w:val="00E476A8"/>
    <w:rsid w:val="00E91271"/>
    <w:rsid w:val="00E91951"/>
    <w:rsid w:val="00EB7AD6"/>
    <w:rsid w:val="00F35D5F"/>
    <w:rsid w:val="00F46657"/>
    <w:rsid w:val="00F50BD0"/>
    <w:rsid w:val="00F51B42"/>
    <w:rsid w:val="00F9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5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764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9874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57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84D5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466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484CE5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98748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semiHidden/>
    <w:rsid w:val="00667640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5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ybusiness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mosnet.gr/?MDL=pages&amp;Branch=N_N0000000002_N0000023676_N0000000020_N0000000211_N0000027505_N0000027681" TargetMode="External"/><Relationship Id="rId12" Type="http://schemas.openxmlformats.org/officeDocument/2006/relationships/hyperlink" Target="https://notifybusiness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dimosnet.gr/images/site/2/134691_usersmanual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mosnet.gr/blog/law_category/p-d-_180__79_fek_46__10-03-1979_teyxos_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tifybusiness.gov.gr/assets/open/faq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3306F-FAB3-473A-8326-115E8550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1664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10629</CharactersWithSpaces>
  <SharedDoc>false</SharedDoc>
  <HLinks>
    <vt:vector size="36" baseType="variant">
      <vt:variant>
        <vt:i4>3997741</vt:i4>
      </vt:variant>
      <vt:variant>
        <vt:i4>15</vt:i4>
      </vt:variant>
      <vt:variant>
        <vt:i4>0</vt:i4>
      </vt:variant>
      <vt:variant>
        <vt:i4>5</vt:i4>
      </vt:variant>
      <vt:variant>
        <vt:lpwstr>https://notifybusiness.gov.gr/</vt:lpwstr>
      </vt:variant>
      <vt:variant>
        <vt:lpwstr/>
      </vt:variant>
      <vt:variant>
        <vt:i4>6160421</vt:i4>
      </vt:variant>
      <vt:variant>
        <vt:i4>12</vt:i4>
      </vt:variant>
      <vt:variant>
        <vt:i4>0</vt:i4>
      </vt:variant>
      <vt:variant>
        <vt:i4>5</vt:i4>
      </vt:variant>
      <vt:variant>
        <vt:lpwstr>http://www.dimosnet.gr/images/site/2/134691_usersmanual.pdf</vt:lpwstr>
      </vt:variant>
      <vt:variant>
        <vt:lpwstr/>
      </vt:variant>
      <vt:variant>
        <vt:i4>5111832</vt:i4>
      </vt:variant>
      <vt:variant>
        <vt:i4>9</vt:i4>
      </vt:variant>
      <vt:variant>
        <vt:i4>0</vt:i4>
      </vt:variant>
      <vt:variant>
        <vt:i4>5</vt:i4>
      </vt:variant>
      <vt:variant>
        <vt:lpwstr>http://dimosnet.gr/blog/law_category/p-d-_180__79_fek_46__10-03-1979_teyxos_a/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https://notifybusiness.gov.gr/assets/open/faq.html</vt:lpwstr>
      </vt:variant>
      <vt:variant>
        <vt:lpwstr>collapse20</vt:lpwstr>
      </vt:variant>
      <vt:variant>
        <vt:i4>3997741</vt:i4>
      </vt:variant>
      <vt:variant>
        <vt:i4>3</vt:i4>
      </vt:variant>
      <vt:variant>
        <vt:i4>0</vt:i4>
      </vt:variant>
      <vt:variant>
        <vt:i4>5</vt:i4>
      </vt:variant>
      <vt:variant>
        <vt:lpwstr>https://notifybusiness.gov.gr/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http://www.dimosnet.gr/?MDL=pages&amp;Branch=N_N0000000002_N0000023676_N0000000020_N0000000211_N0000027505_N0000027681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rglimpis</dc:creator>
  <cp:lastModifiedBy>akaouki</cp:lastModifiedBy>
  <cp:revision>2</cp:revision>
  <cp:lastPrinted>2017-10-24T06:54:00Z</cp:lastPrinted>
  <dcterms:created xsi:type="dcterms:W3CDTF">2017-10-26T05:44:00Z</dcterms:created>
  <dcterms:modified xsi:type="dcterms:W3CDTF">2017-10-26T05:44:00Z</dcterms:modified>
</cp:coreProperties>
</file>